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1、宣传马克思列宁主义、毛泽东思想和建设有中国特色社会主义理论和党的路线、方针、政策。坚持理论联系实际，为尼勒克县培养忠诚于党、德才兼备的党员干部和理论人才。</w:t>
      </w:r>
    </w:p>
    <w:p>
      <w:pPr>
        <w:spacing w:line="580" w:lineRule="exact"/>
        <w:ind w:firstLine="640"/>
        <w:jc w:val="both"/>
      </w:pPr>
      <w:r>
        <w:rPr>
          <w:rFonts w:ascii="仿宋_GB2312" w:hAnsi="仿宋_GB2312" w:eastAsia="仿宋_GB2312"/>
          <w:sz w:val="32"/>
        </w:rPr>
        <w:t>2、根据县委对于干部队伍建设的要求，有计划的培训全县党政机关科级干部和企事业单位中相应级别的领导干部，培训后备干部、理论骨干。承担阶段性的岗位培训班和短期培训班。</w:t>
      </w:r>
    </w:p>
    <w:p>
      <w:pPr>
        <w:spacing w:line="580" w:lineRule="exact"/>
        <w:ind w:firstLine="640"/>
        <w:jc w:val="both"/>
      </w:pPr>
      <w:r>
        <w:rPr>
          <w:rFonts w:ascii="仿宋_GB2312" w:hAnsi="仿宋_GB2312" w:eastAsia="仿宋_GB2312"/>
          <w:sz w:val="32"/>
        </w:rPr>
        <w:t>3、研究马列主义毛泽东思想、建设有中国特色社会主义和“三个代表”重要思想的理论。围绕党的中心任务和尼勒克县经济与社会发展动态，对县内外重大现实问题，开展理论研究。</w:t>
      </w:r>
    </w:p>
    <w:p>
      <w:pPr>
        <w:spacing w:line="580" w:lineRule="exact"/>
        <w:ind w:firstLine="640"/>
        <w:jc w:val="both"/>
      </w:pPr>
      <w:r>
        <w:rPr>
          <w:rFonts w:ascii="仿宋_GB2312" w:hAnsi="仿宋_GB2312" w:eastAsia="仿宋_GB2312"/>
          <w:sz w:val="32"/>
        </w:rPr>
        <w:t>4、指导乡级党校业务。</w:t>
      </w:r>
    </w:p>
    <w:p>
      <w:pPr>
        <w:spacing w:line="580" w:lineRule="exact"/>
        <w:ind w:firstLine="640"/>
        <w:jc w:val="both"/>
      </w:pPr>
      <w:r>
        <w:rPr>
          <w:rFonts w:ascii="仿宋_GB2312" w:hAnsi="仿宋_GB2312" w:eastAsia="仿宋_GB2312"/>
          <w:sz w:val="32"/>
        </w:rPr>
        <w:t>5、协同组织人事部门对学员在校学习期间进行考核。</w:t>
      </w:r>
    </w:p>
    <w:p>
      <w:pPr>
        <w:spacing w:line="580" w:lineRule="exact"/>
        <w:ind w:firstLine="640"/>
        <w:jc w:val="both"/>
      </w:pPr>
      <w:r>
        <w:rPr>
          <w:rFonts w:ascii="仿宋_GB2312" w:hAnsi="仿宋_GB2312" w:eastAsia="仿宋_GB2312"/>
          <w:sz w:val="32"/>
        </w:rPr>
        <w:t>6、完成县委交办的其他工作任务。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中共尼勒克县委员会党校2024年度，实有人数25人，其中：在职人员13人，减少4人；离休人员0人，增加0人；退休人员12人,增加3人。</w:t>
      </w:r>
    </w:p>
    <w:p>
      <w:pPr>
        <w:spacing w:line="580" w:lineRule="exact"/>
        <w:ind w:firstLine="640"/>
        <w:jc w:val="both"/>
      </w:pPr>
      <w:r>
        <w:rPr>
          <w:rFonts w:ascii="仿宋_GB2312" w:hAnsi="仿宋_GB2312" w:eastAsia="仿宋_GB2312"/>
          <w:sz w:val="32"/>
        </w:rPr>
        <w:t>中共尼勒克县委员会党校无下属预算单位，下设5个科室，分别是：办公室、财务科、培训科、教员科、总务科。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2024年度收入总计592.68万元，</w:t>
      </w:r>
      <w:r>
        <w:rPr>
          <w:rFonts w:ascii="仿宋_GB2312" w:hAnsi="仿宋_GB2312" w:eastAsia="仿宋_GB2312"/>
          <w:b w:val="0"/>
          <w:sz w:val="32"/>
        </w:rPr>
        <w:t>其中：本年收入合计577.15万元，使用非财政拨款结余（含专用结余）0.00万元，年初结转和结余15.53万元。</w:t>
      </w:r>
    </w:p>
    <w:p>
      <w:pPr>
        <w:spacing w:line="580" w:lineRule="exact"/>
        <w:ind w:firstLine="640"/>
        <w:jc w:val="both"/>
      </w:pPr>
      <w:r>
        <w:rPr>
          <w:rFonts w:ascii="仿宋_GB2312" w:hAnsi="仿宋_GB2312" w:eastAsia="仿宋_GB2312"/>
          <w:b/>
          <w:sz w:val="32"/>
        </w:rPr>
        <w:t>2024年度支出总计592.68万元，</w:t>
      </w:r>
      <w:r>
        <w:rPr>
          <w:rFonts w:ascii="仿宋_GB2312" w:hAnsi="仿宋_GB2312" w:eastAsia="仿宋_GB2312"/>
          <w:b w:val="0"/>
          <w:sz w:val="32"/>
        </w:rPr>
        <w:t>其中：本年支出合计546.81万元，结余分配0.00万元，年末结转和结余45.87万元。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增加138.79万元，增长30.58%，主要原因是：本年在职人员工资调增，社保、公积金基数调增，人员经费增加，同时本年还增加了财政专户收入。</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本年收入577.15万元，</w:t>
      </w:r>
      <w:r>
        <w:rPr>
          <w:rFonts w:ascii="仿宋_GB2312" w:hAnsi="仿宋_GB2312" w:eastAsia="仿宋_GB2312"/>
          <w:b w:val="0"/>
          <w:sz w:val="32"/>
        </w:rPr>
        <w:t>其中：财政拨款收入456.86万元，占79.16%；上级补助收入0.00万元，占0.00%；事业收入22.40万元，占3.88%；经营收入0.00万元，占0.00%；附属单位上缴收入0.00万元，占0.00%；其他收入97.89万元，占16.96%。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本年支出546.81万元，</w:t>
      </w:r>
      <w:r>
        <w:rPr>
          <w:rFonts w:ascii="仿宋_GB2312" w:hAnsi="仿宋_GB2312" w:eastAsia="仿宋_GB2312"/>
          <w:b w:val="0"/>
          <w:sz w:val="32"/>
        </w:rPr>
        <w:t>其中：基本支出480.59万元，占87.89%；项目支出66.21万元，占12.11%；上缴上级支出0.00万元，占0.00%；经营支出0.00万元，占0.00%；对附属单位补助支出0.00万元，占0.00%。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2024年度财政拨款收入总计456.86万元，</w:t>
      </w:r>
      <w:r>
        <w:rPr>
          <w:rFonts w:ascii="仿宋_GB2312" w:hAnsi="仿宋_GB2312" w:eastAsia="仿宋_GB2312"/>
          <w:b w:val="0"/>
          <w:sz w:val="32"/>
        </w:rPr>
        <w:t>其中：年初财政拨款结转和结余0.00万元，本年财政拨款收入456.86万元。</w:t>
      </w:r>
      <w:r>
        <w:rPr>
          <w:rFonts w:ascii="仿宋_GB2312" w:hAnsi="仿宋_GB2312" w:eastAsia="仿宋_GB2312"/>
          <w:b/>
          <w:sz w:val="32"/>
        </w:rPr>
        <w:t>财政拨款支出总计456.86万元，</w:t>
      </w:r>
      <w:r>
        <w:rPr>
          <w:rFonts w:ascii="仿宋_GB2312" w:hAnsi="仿宋_GB2312" w:eastAsia="仿宋_GB2312"/>
          <w:b w:val="0"/>
          <w:sz w:val="32"/>
        </w:rPr>
        <w:t>其中：年末财政拨款结转和结余0.00万元，本年财政拨款支出456.86万元。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增加99.39万元，增长27.80%，主要原因是：本年在职人员工资调增，社保、公积金基数调增，人员经费增加，同时本年还增加了财政专户培训费收入。</w:t>
      </w:r>
      <w:r>
        <w:rPr>
          <w:rFonts w:ascii="仿宋_GB2312" w:hAnsi="仿宋_GB2312" w:eastAsia="仿宋_GB2312"/>
          <w:b/>
          <w:sz w:val="32"/>
        </w:rPr>
        <w:t>与年初预算相比，</w:t>
      </w:r>
      <w:r>
        <w:rPr>
          <w:rFonts w:ascii="仿宋_GB2312" w:hAnsi="仿宋_GB2312" w:eastAsia="仿宋_GB2312"/>
          <w:b w:val="0"/>
          <w:sz w:val="32"/>
        </w:rPr>
        <w:t>年初预算数319.46万元，决算数456.86万元，预决算差异率43.01%，主要原因是：年中追加财政专户培训费收入项目，同时年中追加人员经费及人员工资、社保、公积金基数调增部分资金，导致预决算存在差异。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2024年度一般公共预算财政拨款支出456.86万元，</w:t>
      </w:r>
      <w:r>
        <w:rPr>
          <w:rFonts w:ascii="仿宋_GB2312" w:hAnsi="仿宋_GB2312" w:eastAsia="仿宋_GB2312"/>
          <w:b w:val="0"/>
          <w:sz w:val="32"/>
        </w:rPr>
        <w:t>占本年支出合计的83.55%。</w:t>
      </w:r>
      <w:r>
        <w:rPr>
          <w:rFonts w:ascii="仿宋_GB2312" w:hAnsi="仿宋_GB2312" w:eastAsia="仿宋_GB2312"/>
          <w:b/>
          <w:sz w:val="32"/>
        </w:rPr>
        <w:t>与上年相比，</w:t>
      </w:r>
      <w:r>
        <w:rPr>
          <w:rFonts w:ascii="仿宋_GB2312" w:hAnsi="仿宋_GB2312" w:eastAsia="仿宋_GB2312"/>
          <w:b w:val="0"/>
          <w:sz w:val="32"/>
        </w:rPr>
        <w:t>增加99.39万元，增长27.80%，主要原因是：本年在职人员工资调增，社保、公积金基数调增，人员经费增加，同时本年还增加了财政专户培训费收入。</w:t>
      </w:r>
      <w:r>
        <w:rPr>
          <w:rFonts w:ascii="仿宋_GB2312" w:hAnsi="仿宋_GB2312" w:eastAsia="仿宋_GB2312"/>
          <w:b/>
          <w:sz w:val="32"/>
        </w:rPr>
        <w:t>与年初预算相比,</w:t>
      </w:r>
      <w:r>
        <w:rPr>
          <w:rFonts w:ascii="仿宋_GB2312" w:hAnsi="仿宋_GB2312" w:eastAsia="仿宋_GB2312"/>
          <w:b w:val="0"/>
          <w:sz w:val="32"/>
        </w:rPr>
        <w:t>年初预算数319.46万元，决算数456.86万元，预决算差异率43.01%，主要原因是：年中追加财政专户培训费收入项目，同时年中追加人员经费及人员工资、社保、公积金基数调增部分资金，导致预决算存在差异。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1.教育支出(类)369.99万元,占80.99%。</w:t>
      </w:r>
    </w:p>
    <w:p>
      <w:pPr>
        <w:spacing w:line="580" w:lineRule="exact"/>
        <w:ind w:firstLine="640"/>
        <w:jc w:val="both"/>
      </w:pPr>
      <w:r>
        <w:rPr>
          <w:rFonts w:ascii="仿宋_GB2312" w:hAnsi="仿宋_GB2312" w:eastAsia="仿宋_GB2312"/>
          <w:b w:val="0"/>
          <w:sz w:val="32"/>
        </w:rPr>
        <w:t>2.社会保障和就业支出(类)49.05万元,占10.74%。</w:t>
      </w:r>
    </w:p>
    <w:p>
      <w:pPr>
        <w:spacing w:line="580" w:lineRule="exact"/>
        <w:ind w:firstLine="640"/>
        <w:jc w:val="both"/>
      </w:pPr>
      <w:r>
        <w:rPr>
          <w:rFonts w:ascii="仿宋_GB2312" w:hAnsi="仿宋_GB2312" w:eastAsia="仿宋_GB2312"/>
          <w:b w:val="0"/>
          <w:sz w:val="32"/>
        </w:rPr>
        <w:t>3.卫生健康支出(类)16.79万元,占3.68%。</w:t>
      </w:r>
    </w:p>
    <w:p>
      <w:pPr>
        <w:spacing w:line="580" w:lineRule="exact"/>
        <w:ind w:firstLine="640"/>
        <w:jc w:val="both"/>
      </w:pPr>
      <w:r>
        <w:rPr>
          <w:rFonts w:ascii="仿宋_GB2312" w:hAnsi="仿宋_GB2312" w:eastAsia="仿宋_GB2312"/>
          <w:b w:val="0"/>
          <w:sz w:val="32"/>
        </w:rPr>
        <w:t>4.住房保障支出(类)21.03万元,占4.60%。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1.教育支出(类)教育管理事务(款)行政运行(项):支出决算数为43.61万元，比上年决算增加2.59万元，增长6.31%,主要原因是：本年在职人员工资调增，导致相关人员经费较上年有所增加。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2.教育支出(类)进修及培训(款)干部教育(项):支出决算数为326.38万元，比上年决算增加123.26万元，增长60.68%,主要原因是：本年在职人员工资增长，同时增加了财政专户培训费项目支出，导致相关经费支出增加。</w:t>
      </w:r>
    </w:p>
    <w:p>
      <w:pPr>
        <w:spacing w:line="580" w:lineRule="exact"/>
        <w:ind w:firstLine="640"/>
        <w:jc w:val="both"/>
      </w:pPr>
      <w:r>
        <w:rPr>
          <w:rFonts w:ascii="仿宋_GB2312" w:hAnsi="仿宋_GB2312" w:eastAsia="仿宋_GB2312"/>
          <w:b w:val="0"/>
          <w:sz w:val="32"/>
        </w:rPr>
        <w:t>3.教育支出(类)进修及培训(款)其他进修及培训(项):支出决算数为0.00万元，比上年决算减少44.64万元，下降100.00%,主要原因是：本年减少窗帘款项目资金。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7.13万元，比上年决算增加3.01万元，增长73.06%,主要原因是：本年功能科目调整，事业单位离退休上年单独列支，本年调整至行政单位离退休列支，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0.00万元，比上年决算减少0.65万元，下降100.00%,主要原因是：本年功能科目调整，事业单位离退休上年单独列支，本年调整至行政单位离退休列支，导致经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22.56万元，比上年决算减少5.64万元，下降20.00%,主要原因是：本年在职人员减少，单位基本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7.社会保障和就业支出(类)行政事业单位养老支出(款)机关事业单位职业年金缴费支出(项):支出决算数为19.36万元，比上年决算增加19.36万元，增长100.00%,主要原因是：本年新增退休人员，职业年金缴费支出增加。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8.卫生健康支出(类)行政事业单位医疗(款)事业单位医疗(项):支出决算数为16.58万元，比上年决算增加3.75万元，增长29.23%,主要原因是：本年在职人员工资基数调增，医疗缴费基数上涨，相应支出增加。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0.21万元，比上年决算减少0.19万元，下降47.50%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10.住房保障支出(类)住房改革支出(款)住房公积金(项):支出决算数为21.03万元，比上年决算减少1.47万元，下降6.53%,主要原因是：本年在职人员减少，住房公积金缴费较上年减少。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2024年度一般公共预算财政拨款基本支出456.86万元，其中：</w:t>
      </w:r>
      <w:r>
        <w:rPr>
          <w:rFonts w:ascii="仿宋_GB2312" w:hAnsi="仿宋_GB2312" w:eastAsia="仿宋_GB2312"/>
          <w:b/>
          <w:sz w:val="32"/>
        </w:rPr>
        <w:t>人员经费283.46万元，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公用经费173.40万元，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2024年度中共尼勒克县委员会党校（行政单位和参照公务员法管理事业单位）机关运行经费支出173.40万元，比上年增加143.40万元，增长478.00%，主要原因是：本年业务量增加，公用经费增加。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24,735.00平方米，价值5,755.00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546.81万元，实际执行总额546.81万元；预算绩效评价项目1个，全年预算数89.94万元，全年执行数89.94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中共尼勒克县委员会党校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614.46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546.81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546.81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319.46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456.87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456.87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负责举办各类培训班，培养中青年干部、入党积极分子，围绕国际、国内形势进行理论研究，提高教学质量。完成决策咨询报告12篇，公开发表学术论文数量6篇，组织培训班22次，开展专题宣讲60次。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完成决策咨询报告篇数达到13篇，公开发表学术论文篇数达到6篇，组织培训班次数达到31次，开展专题宣讲次数达到65次。负责举办各类培训班，培养中青年干部、入党积极分子，围绕国际、国内形势进行理论研究，提高教学质量。</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指标1：完成决策咨询报告篇数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指标2：公开发表学术论文篇数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指标3：组织培训班次数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指标4：开展专题宣讲次数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中共尼勒克县委员会党校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中共尼勒克县委员会党校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89.94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目标1：计划组织培训20场次，提高干部素质。目标2：单位维修1500平方米，提供良好的教学环境。目标3：保障单位各项工作正常开展，提升教学质量，培养优秀后备人才。</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截止2024年12月底，本项目已完组织培训次数达到31场次，修缮面积达到1500平方米，资金支付及时率达到100%，项目实际支出89.94万元，通过该项目的实施，提高了干部素质，受益人员满意度达到98%。</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指标1：组织培训次数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指标2：修缮面积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指标1：培训支出平均成本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指标2：维修平均成本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&lt;=40元/平方米4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指标1：提高干部素质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