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Arial"/>
          <w:b/>
          <w:bCs/>
          <w:color w:val="auto"/>
          <w:sz w:val="36"/>
          <w:szCs w:val="36"/>
        </w:rPr>
      </w:pPr>
      <w:bookmarkStart w:id="36" w:name="_GoBack"/>
      <w:bookmarkEnd w:id="36"/>
    </w:p>
    <w:p>
      <w:pPr>
        <w:ind w:firstLine="0" w:firstLineChars="0"/>
        <w:jc w:val="center"/>
        <w:rPr>
          <w:rFonts w:ascii="宋体" w:hAnsi="宋体" w:eastAsia="宋体" w:cs="Arial"/>
          <w:b/>
          <w:bCs/>
          <w:color w:val="auto"/>
          <w:sz w:val="36"/>
          <w:szCs w:val="36"/>
        </w:rPr>
      </w:pPr>
    </w:p>
    <w:p>
      <w:pPr>
        <w:ind w:firstLine="0" w:firstLineChars="0"/>
        <w:jc w:val="center"/>
        <w:rPr>
          <w:rFonts w:ascii="宋体" w:hAnsi="宋体" w:eastAsia="宋体" w:cs="Arial"/>
          <w:b/>
          <w:bCs/>
          <w:color w:val="auto"/>
          <w:sz w:val="36"/>
          <w:szCs w:val="36"/>
        </w:rPr>
      </w:pPr>
    </w:p>
    <w:p>
      <w:pPr>
        <w:spacing w:line="240" w:lineRule="atLeast"/>
        <w:ind w:firstLine="0" w:firstLineChars="0"/>
        <w:jc w:val="center"/>
        <w:outlineLvl w:val="0"/>
        <w:rPr>
          <w:rFonts w:ascii="黑体" w:hAnsi="黑体" w:eastAsia="黑体" w:cs="黑体"/>
          <w:b/>
          <w:bCs/>
          <w:color w:val="auto"/>
          <w:sz w:val="36"/>
          <w:szCs w:val="36"/>
          <w:lang w:eastAsia="zh-Hans"/>
        </w:rPr>
      </w:pPr>
      <w:r>
        <w:rPr>
          <w:rFonts w:hint="eastAsia" w:ascii="黑体" w:hAnsi="黑体" w:eastAsia="黑体" w:cs="黑体"/>
          <w:b/>
          <w:bCs/>
          <w:color w:val="auto"/>
          <w:sz w:val="36"/>
          <w:szCs w:val="36"/>
          <w:lang w:eastAsia="zh-Hans"/>
        </w:rPr>
        <w:t>部门单位</w:t>
      </w:r>
      <w:r>
        <w:rPr>
          <w:rFonts w:hint="eastAsia" w:ascii="黑体" w:hAnsi="黑体" w:eastAsia="黑体" w:cs="黑体"/>
          <w:b/>
          <w:bCs/>
          <w:color w:val="auto"/>
          <w:sz w:val="36"/>
          <w:szCs w:val="36"/>
        </w:rPr>
        <w:t>项目支出</w:t>
      </w:r>
      <w:r>
        <w:rPr>
          <w:rFonts w:hint="eastAsia" w:ascii="黑体" w:hAnsi="黑体" w:eastAsia="黑体" w:cs="黑体"/>
          <w:b/>
          <w:bCs/>
          <w:color w:val="auto"/>
          <w:sz w:val="36"/>
          <w:szCs w:val="36"/>
          <w:lang w:eastAsia="zh-Hans"/>
        </w:rPr>
        <w:t>绩效评价报告</w:t>
      </w: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ind w:firstLine="560"/>
        <w:rPr>
          <w:color w:val="auto"/>
        </w:rPr>
      </w:pPr>
    </w:p>
    <w:p>
      <w:pPr>
        <w:ind w:firstLine="560"/>
        <w:rPr>
          <w:color w:val="auto"/>
        </w:rPr>
      </w:pPr>
    </w:p>
    <w:p>
      <w:pPr>
        <w:ind w:firstLine="560"/>
        <w:rPr>
          <w:color w:val="auto"/>
        </w:rPr>
      </w:pPr>
    </w:p>
    <w:p>
      <w:pPr>
        <w:ind w:firstLine="0" w:firstLineChars="0"/>
        <w:rPr>
          <w:color w:val="auto"/>
        </w:rPr>
      </w:pPr>
    </w:p>
    <w:p>
      <w:pPr>
        <w:spacing w:line="360" w:lineRule="auto"/>
        <w:ind w:left="1506" w:hanging="1506" w:hangingChars="500"/>
        <w:jc w:val="left"/>
        <w:rPr>
          <w:rFonts w:hint="eastAsia" w:ascii="黑体" w:hAnsi="Times New Roman" w:eastAsia="黑体"/>
          <w:b/>
          <w:color w:val="auto"/>
          <w:sz w:val="30"/>
          <w:szCs w:val="30"/>
          <w:lang w:val="en-US" w:eastAsia="zh-CN"/>
        </w:rPr>
      </w:pPr>
      <w:r>
        <w:rPr>
          <w:rFonts w:hint="eastAsia" w:ascii="黑体" w:hAnsi="Times New Roman" w:eastAsia="黑体"/>
          <w:b/>
          <w:color w:val="auto"/>
          <w:sz w:val="30"/>
          <w:szCs w:val="30"/>
        </w:rPr>
        <w:t>项目名称：</w:t>
      </w:r>
      <w:bookmarkStart w:id="0" w:name="OLE_LINK2"/>
      <w:r>
        <w:rPr>
          <w:rFonts w:hint="eastAsia" w:ascii="黑体" w:hAnsi="Times New Roman" w:eastAsia="黑体"/>
          <w:b/>
          <w:color w:val="auto"/>
          <w:sz w:val="30"/>
          <w:szCs w:val="30"/>
        </w:rPr>
        <w:t>2024年公共体育场馆向社会免费或低收费开放补助资金</w:t>
      </w:r>
      <w:r>
        <w:rPr>
          <w:rFonts w:hint="eastAsia" w:ascii="黑体" w:hAnsi="Times New Roman" w:eastAsia="黑体"/>
          <w:b/>
          <w:color w:val="auto"/>
          <w:sz w:val="30"/>
          <w:szCs w:val="30"/>
          <w:lang w:val="en-US" w:eastAsia="zh-CN"/>
        </w:rPr>
        <w:t>项目</w:t>
      </w:r>
      <w:bookmarkEnd w:id="0"/>
    </w:p>
    <w:p>
      <w:pPr>
        <w:spacing w:line="360" w:lineRule="auto"/>
        <w:ind w:left="1506" w:hanging="1506" w:hangingChars="500"/>
        <w:jc w:val="left"/>
        <w:rPr>
          <w:rFonts w:hint="eastAsia" w:ascii="黑体" w:hAnsi="Times New Roman" w:eastAsia="黑体"/>
          <w:b/>
          <w:color w:val="auto"/>
          <w:sz w:val="30"/>
          <w:szCs w:val="30"/>
          <w:lang w:val="en-US" w:eastAsia="zh-CN"/>
        </w:rPr>
      </w:pPr>
      <w:r>
        <w:rPr>
          <w:rFonts w:hint="eastAsia" w:ascii="黑体" w:hAnsi="Times New Roman" w:eastAsia="黑体"/>
          <w:b/>
          <w:color w:val="auto"/>
          <w:sz w:val="30"/>
          <w:szCs w:val="30"/>
        </w:rPr>
        <w:t>实施单位：尼勒克县文化体育广播电视和旅游局</w:t>
      </w:r>
    </w:p>
    <w:p>
      <w:pPr>
        <w:spacing w:line="360" w:lineRule="auto"/>
        <w:ind w:left="1506" w:hanging="1506" w:hangingChars="500"/>
        <w:jc w:val="left"/>
        <w:rPr>
          <w:rFonts w:hint="eastAsia" w:ascii="黑体" w:hAnsi="Times New Roman" w:eastAsia="黑体"/>
          <w:b/>
          <w:color w:val="auto"/>
          <w:sz w:val="30"/>
          <w:szCs w:val="30"/>
        </w:rPr>
      </w:pPr>
      <w:r>
        <w:rPr>
          <w:rFonts w:hint="eastAsia" w:ascii="黑体" w:hAnsi="Times New Roman" w:eastAsia="黑体"/>
          <w:b/>
          <w:color w:val="auto"/>
          <w:sz w:val="30"/>
          <w:szCs w:val="30"/>
        </w:rPr>
        <w:t>主管部门：</w:t>
      </w:r>
      <w:bookmarkStart w:id="1" w:name="OLE_LINK1"/>
      <w:r>
        <w:rPr>
          <w:rFonts w:hint="eastAsia" w:ascii="黑体" w:hAnsi="Times New Roman" w:eastAsia="黑体"/>
          <w:b/>
          <w:color w:val="auto"/>
          <w:sz w:val="30"/>
          <w:szCs w:val="30"/>
        </w:rPr>
        <w:t>尼勒克县文化体育广播电视和旅游局</w:t>
      </w:r>
      <w:bookmarkEnd w:id="1"/>
    </w:p>
    <w:p>
      <w:pPr>
        <w:spacing w:line="360" w:lineRule="auto"/>
        <w:ind w:left="1506" w:hanging="1506" w:hangingChars="500"/>
        <w:jc w:val="left"/>
        <w:rPr>
          <w:rFonts w:hint="eastAsia" w:ascii="黑体" w:hAnsi="Times New Roman" w:eastAsia="黑体"/>
          <w:b/>
          <w:color w:val="auto"/>
          <w:sz w:val="30"/>
          <w:szCs w:val="30"/>
          <w:lang w:val="en-US" w:eastAsia="zh-CN"/>
        </w:rPr>
      </w:pPr>
      <w:r>
        <w:rPr>
          <w:rFonts w:hint="eastAsia" w:ascii="黑体" w:hAnsi="Times New Roman" w:eastAsia="黑体"/>
          <w:b/>
          <w:color w:val="auto"/>
          <w:sz w:val="30"/>
          <w:szCs w:val="30"/>
        </w:rPr>
        <w:t>项目负责人：</w:t>
      </w:r>
      <w:r>
        <w:rPr>
          <w:rFonts w:hint="eastAsia" w:ascii="黑体" w:hAnsi="Times New Roman" w:eastAsia="黑体"/>
          <w:b/>
          <w:color w:val="auto"/>
          <w:sz w:val="30"/>
          <w:szCs w:val="30"/>
          <w:lang w:val="en-US" w:eastAsia="zh-CN"/>
        </w:rPr>
        <w:t>魏刚</w:t>
      </w:r>
    </w:p>
    <w:p>
      <w:pPr>
        <w:spacing w:line="360" w:lineRule="auto"/>
        <w:ind w:left="1506" w:hanging="1506" w:hangingChars="500"/>
        <w:jc w:val="left"/>
        <w:rPr>
          <w:rFonts w:hint="eastAsia" w:ascii="黑体" w:hAnsi="Times New Roman" w:eastAsia="黑体"/>
          <w:b/>
          <w:color w:val="auto"/>
          <w:sz w:val="30"/>
          <w:szCs w:val="30"/>
        </w:rPr>
      </w:pPr>
      <w:r>
        <w:rPr>
          <w:rFonts w:hint="eastAsia" w:ascii="黑体" w:hAnsi="Times New Roman" w:eastAsia="黑体"/>
          <w:b/>
          <w:color w:val="auto"/>
          <w:sz w:val="30"/>
          <w:szCs w:val="30"/>
        </w:rPr>
        <w:t>填报时间：2025年03月</w:t>
      </w:r>
      <w:r>
        <w:rPr>
          <w:rFonts w:hint="eastAsia" w:ascii="黑体" w:hAnsi="Times New Roman" w:eastAsia="黑体"/>
          <w:b/>
          <w:color w:val="auto"/>
          <w:sz w:val="30"/>
          <w:szCs w:val="30"/>
          <w:lang w:val="en-US" w:eastAsia="zh-CN"/>
        </w:rPr>
        <w:t>30</w:t>
      </w:r>
      <w:r>
        <w:rPr>
          <w:rFonts w:hint="eastAsia" w:ascii="黑体" w:hAnsi="Times New Roman" w:eastAsia="黑体"/>
          <w:b/>
          <w:color w:val="auto"/>
          <w:sz w:val="30"/>
          <w:szCs w:val="30"/>
        </w:rPr>
        <w:t>日</w:t>
      </w:r>
    </w:p>
    <w:p>
      <w:pPr>
        <w:ind w:firstLine="0" w:firstLineChars="0"/>
        <w:jc w:val="both"/>
        <w:rPr>
          <w:b/>
          <w:bCs/>
          <w:color w:val="auto"/>
          <w:sz w:val="32"/>
          <w:szCs w:val="28"/>
        </w:rPr>
      </w:pPr>
    </w:p>
    <w:p>
      <w:pPr>
        <w:pStyle w:val="4"/>
        <w:ind w:firstLine="643"/>
        <w:rPr>
          <w:rFonts w:hint="eastAsia"/>
          <w:color w:val="auto"/>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pgNumType w:start="1"/>
          <w:cols w:space="720" w:num="1"/>
          <w:docGrid w:type="lines" w:linePitch="408" w:charSpace="0"/>
        </w:sectPr>
      </w:pPr>
    </w:p>
    <w:p>
      <w:pPr>
        <w:pStyle w:val="4"/>
        <w:ind w:firstLine="643"/>
        <w:rPr>
          <w:color w:val="auto"/>
        </w:rPr>
      </w:pPr>
      <w:r>
        <w:rPr>
          <w:rFonts w:hint="eastAsia"/>
          <w:color w:val="auto"/>
        </w:rPr>
        <w:t>一、基本情况</w:t>
      </w:r>
    </w:p>
    <w:p>
      <w:pPr>
        <w:pStyle w:val="5"/>
        <w:ind w:firstLine="643"/>
        <w:rPr>
          <w:color w:val="auto"/>
        </w:rPr>
      </w:pPr>
      <w:r>
        <w:rPr>
          <w:rFonts w:hint="eastAsia"/>
          <w:color w:val="auto"/>
        </w:rPr>
        <w:t>（一）项目概况</w:t>
      </w:r>
    </w:p>
    <w:p>
      <w:pPr>
        <w:pStyle w:val="6"/>
        <w:ind w:firstLine="562"/>
        <w:rPr>
          <w:color w:val="auto"/>
        </w:rPr>
      </w:pPr>
      <w:r>
        <w:rPr>
          <w:rFonts w:hint="eastAsia"/>
          <w:color w:val="auto"/>
        </w:rPr>
        <w:t>1.项目背景</w:t>
      </w:r>
    </w:p>
    <w:p>
      <w:pPr>
        <w:pStyle w:val="6"/>
        <w:ind w:firstLine="562"/>
        <w:rPr>
          <w:rFonts w:hint="eastAsia" w:cs="Times New Roman"/>
          <w:b w:val="0"/>
          <w:bCs w:val="0"/>
          <w:color w:val="auto"/>
        </w:rPr>
      </w:pPr>
      <w:r>
        <w:rPr>
          <w:rFonts w:hint="eastAsia" w:cs="Times New Roman"/>
          <w:b w:val="0"/>
          <w:bCs w:val="0"/>
          <w:color w:val="auto"/>
        </w:rPr>
        <w:t>为贯彻落实《国家体育总局等八部门关于加强大型体育场馆运营管理改革创新 提高公共服务水平的意见》（体经字〔2013〕381号）、国家体育总局《关于推进大型体育场馆免费低收费开放的通知》（体经字〔2014〕34号），提高大型体育场馆运营管理能力和公共服务水平，加强公共体育馆开放使用，积极为群众办实事、办好事，满足人民群众日益增长的体育健身需求，实施公共体育场馆向社会免费或低收费开放项目。</w:t>
      </w:r>
    </w:p>
    <w:p>
      <w:pPr>
        <w:pStyle w:val="6"/>
        <w:ind w:firstLine="562"/>
        <w:rPr>
          <w:rFonts w:hint="eastAsia"/>
          <w:color w:val="auto"/>
        </w:rPr>
      </w:pPr>
      <w:r>
        <w:rPr>
          <w:rFonts w:hint="eastAsia" w:cs="Times New Roman"/>
          <w:b w:val="0"/>
          <w:bCs w:val="0"/>
          <w:color w:val="auto"/>
        </w:rPr>
        <w:t>通过实施该项目，极大地提高场馆设施的利用率，提升公共体育服务质量和服务水平，为群众提供体育健身、休闲、娱乐等服务项目，全面提高全民健身服务水平,极大地满足群众体育健身需求，推动全民健身运动发展。</w:t>
      </w:r>
    </w:p>
    <w:p>
      <w:pPr>
        <w:pStyle w:val="6"/>
        <w:numPr>
          <w:ilvl w:val="0"/>
          <w:numId w:val="0"/>
        </w:numPr>
        <w:ind w:firstLine="562" w:firstLineChars="200"/>
        <w:rPr>
          <w:rFonts w:hint="eastAsia"/>
          <w:color w:val="auto"/>
        </w:rPr>
      </w:pPr>
      <w:r>
        <w:rPr>
          <w:rFonts w:hint="eastAsia"/>
          <w:color w:val="auto"/>
          <w:lang w:val="en-US" w:eastAsia="zh-CN"/>
        </w:rPr>
        <w:t>2.</w:t>
      </w:r>
      <w:r>
        <w:rPr>
          <w:rFonts w:hint="eastAsia"/>
          <w:color w:val="auto"/>
        </w:rPr>
        <w:t>主要内容</w:t>
      </w:r>
    </w:p>
    <w:p>
      <w:pPr>
        <w:pStyle w:val="6"/>
        <w:numPr>
          <w:ilvl w:val="0"/>
          <w:numId w:val="0"/>
        </w:numPr>
        <w:ind w:firstLine="280" w:firstLineChars="100"/>
        <w:rPr>
          <w:rFonts w:hint="eastAsia"/>
          <w:b w:val="0"/>
          <w:bCs w:val="0"/>
          <w:color w:val="auto"/>
        </w:rPr>
      </w:pPr>
      <w:r>
        <w:rPr>
          <w:rFonts w:hint="eastAsia"/>
          <w:b w:val="0"/>
          <w:bCs w:val="0"/>
          <w:color w:val="auto"/>
        </w:rPr>
        <w:t>（1）项目名称：2024年公共体育场馆向社会免费或低收费开放补助资金项目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0" w:firstLineChars="100"/>
        <w:textAlignment w:val="auto"/>
        <w:rPr>
          <w:rFonts w:hint="eastAsia" w:cs="Times New Roman"/>
          <w:color w:val="auto"/>
          <w:lang w:val="en-US" w:eastAsia="zh-CN"/>
        </w:rPr>
      </w:pPr>
      <w:r>
        <w:rPr>
          <w:rFonts w:hint="eastAsia"/>
          <w:color w:val="auto"/>
        </w:rPr>
        <w:t>（2）项目主要内容：公共空间设施场地、基本体育项目按规定时间免费开放使用，节假日活动丰富,并根据本地实际,开展特色活动和服务。每周开放时间不少于35小时，全年开放时间不少于300天。公休日、法定节假日、学校寒暑假期间等，每天开放时间不少于8小时。</w:t>
      </w:r>
    </w:p>
    <w:p>
      <w:pPr>
        <w:pStyle w:val="6"/>
        <w:ind w:firstLine="562"/>
        <w:jc w:val="left"/>
        <w:rPr>
          <w:color w:val="auto"/>
        </w:rPr>
      </w:pPr>
      <w:r>
        <w:rPr>
          <w:rFonts w:hint="eastAsia"/>
          <w:color w:val="auto"/>
        </w:rPr>
        <w:t>3.实施情况</w:t>
      </w:r>
    </w:p>
    <w:p>
      <w:pPr>
        <w:ind w:firstLine="560"/>
        <w:jc w:val="left"/>
        <w:rPr>
          <w:color w:val="auto"/>
        </w:rPr>
      </w:pPr>
      <w:r>
        <w:rPr>
          <w:color w:val="auto"/>
        </w:rPr>
        <w:t>实施主体：</w:t>
      </w:r>
      <w:r>
        <w:rPr>
          <w:rFonts w:hint="eastAsia"/>
          <w:color w:val="auto"/>
          <w:lang w:val="en-US" w:eastAsia="zh-CN"/>
        </w:rPr>
        <w:t>尼勒克县文化体育广播电视和旅游局</w:t>
      </w:r>
      <w:r>
        <w:rPr>
          <w:color w:val="auto"/>
        </w:rPr>
        <w:t>。</w:t>
      </w:r>
    </w:p>
    <w:p>
      <w:pPr>
        <w:ind w:firstLine="560"/>
        <w:rPr>
          <w:color w:val="auto"/>
        </w:rPr>
      </w:pPr>
      <w:r>
        <w:rPr>
          <w:color w:val="auto"/>
        </w:rPr>
        <w:t>实施时间：</w:t>
      </w:r>
      <w:r>
        <w:rPr>
          <w:rFonts w:hint="eastAsia"/>
          <w:color w:val="auto"/>
        </w:rPr>
        <w:t>本项目</w:t>
      </w:r>
      <w:r>
        <w:rPr>
          <w:rFonts w:hint="eastAsia"/>
          <w:color w:val="auto"/>
          <w:lang w:eastAsia="zh-Hans"/>
        </w:rPr>
        <w:t>实施</w:t>
      </w:r>
      <w:r>
        <w:rPr>
          <w:rFonts w:hint="eastAsia"/>
          <w:color w:val="auto"/>
        </w:rPr>
        <w:t>时间为</w:t>
      </w:r>
      <w:r>
        <w:rPr>
          <w:rFonts w:hint="eastAsia" w:cs="仿宋_GB2312"/>
          <w:color w:val="auto"/>
        </w:rPr>
        <w:t>202</w:t>
      </w:r>
      <w:r>
        <w:rPr>
          <w:rFonts w:hint="eastAsia" w:cs="仿宋_GB2312"/>
          <w:color w:val="auto"/>
          <w:lang w:val="en-US" w:eastAsia="zh-CN"/>
        </w:rPr>
        <w:t>4</w:t>
      </w:r>
      <w:r>
        <w:rPr>
          <w:rFonts w:hint="eastAsia" w:cs="仿宋_GB2312"/>
          <w:color w:val="auto"/>
        </w:rPr>
        <w:t>年</w:t>
      </w:r>
      <w:r>
        <w:rPr>
          <w:rFonts w:hint="eastAsia" w:cs="仿宋_GB2312"/>
          <w:color w:val="auto"/>
          <w:lang w:val="en-US" w:eastAsia="zh-CN"/>
        </w:rPr>
        <w:t>1</w:t>
      </w:r>
      <w:r>
        <w:rPr>
          <w:rFonts w:hint="eastAsia" w:cs="仿宋_GB2312"/>
          <w:color w:val="auto"/>
        </w:rPr>
        <w:t>月—202</w:t>
      </w:r>
      <w:r>
        <w:rPr>
          <w:rFonts w:hint="eastAsia" w:cs="仿宋_GB2312"/>
          <w:color w:val="auto"/>
          <w:lang w:val="en-US" w:eastAsia="zh-CN"/>
        </w:rPr>
        <w:t>4</w:t>
      </w:r>
      <w:r>
        <w:rPr>
          <w:rFonts w:hint="eastAsia" w:cs="仿宋_GB2312"/>
          <w:color w:val="auto"/>
        </w:rPr>
        <w:t>年</w:t>
      </w:r>
      <w:r>
        <w:rPr>
          <w:rFonts w:hint="eastAsia" w:cs="仿宋_GB2312"/>
          <w:color w:val="auto"/>
          <w:lang w:val="en-US" w:eastAsia="zh-CN"/>
        </w:rPr>
        <w:t>12</w:t>
      </w:r>
      <w:r>
        <w:rPr>
          <w:rFonts w:hint="eastAsia" w:cs="仿宋_GB2312"/>
          <w:color w:val="auto"/>
        </w:rPr>
        <w:t>月</w:t>
      </w:r>
      <w:r>
        <w:rPr>
          <w:color w:val="auto"/>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s="Times New Roman"/>
          <w:color w:val="auto"/>
          <w:lang w:val="en-US" w:eastAsia="zh-CN"/>
        </w:rPr>
      </w:pPr>
      <w:r>
        <w:rPr>
          <w:color w:val="auto"/>
        </w:rPr>
        <w:t>实施</w:t>
      </w:r>
      <w:r>
        <w:rPr>
          <w:rFonts w:hint="eastAsia"/>
          <w:color w:val="auto"/>
        </w:rPr>
        <w:t>情况</w:t>
      </w:r>
      <w:r>
        <w:rPr>
          <w:color w:val="auto"/>
        </w:rPr>
        <w:t>：</w:t>
      </w:r>
      <w:r>
        <w:rPr>
          <w:rFonts w:hint="eastAsia" w:cs="Times New Roman"/>
          <w:color w:val="auto"/>
          <w:lang w:val="en-US" w:eastAsia="zh-CN"/>
        </w:rPr>
        <w:t>2024，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w:t>
      </w:r>
    </w:p>
    <w:p>
      <w:pPr>
        <w:pStyle w:val="6"/>
        <w:ind w:firstLine="562"/>
        <w:jc w:val="left"/>
        <w:rPr>
          <w:rFonts w:hint="default" w:eastAsia="仿宋_GB2312"/>
          <w:color w:val="auto"/>
          <w:lang w:val="en-US" w:eastAsia="zh-CN"/>
        </w:rPr>
      </w:pPr>
      <w:r>
        <w:rPr>
          <w:rFonts w:hint="eastAsia"/>
          <w:color w:val="auto"/>
          <w:lang w:val="en-US" w:eastAsia="zh-CN"/>
        </w:rPr>
        <w:t>4</w:t>
      </w:r>
      <w:r>
        <w:rPr>
          <w:rFonts w:hint="eastAsia"/>
          <w:color w:val="auto"/>
        </w:rPr>
        <w:t>.</w:t>
      </w:r>
      <w:r>
        <w:rPr>
          <w:rFonts w:hint="eastAsia"/>
          <w:color w:val="auto"/>
          <w:lang w:val="en-US" w:eastAsia="zh-CN"/>
        </w:rPr>
        <w:t>项目实施主体</w:t>
      </w:r>
    </w:p>
    <w:p>
      <w:pPr>
        <w:pStyle w:val="2"/>
        <w:numPr>
          <w:ilvl w:val="0"/>
          <w:numId w:val="0"/>
        </w:numPr>
        <w:ind w:firstLine="560" w:firstLineChars="200"/>
        <w:rPr>
          <w:rFonts w:hint="eastAsia" w:ascii="Times New Roman" w:hAnsi="Times New Roman" w:cs="Times New Roman"/>
          <w:color w:val="auto"/>
          <w:kern w:val="0"/>
          <w:sz w:val="28"/>
          <w:szCs w:val="28"/>
          <w:lang w:val="en-US" w:eastAsia="zh-CN" w:bidi="ar-SA"/>
        </w:rPr>
      </w:pPr>
      <w:r>
        <w:rPr>
          <w:rFonts w:hint="eastAsia" w:ascii="Times New Roman" w:hAnsi="Times New Roman" w:cs="Times New Roman"/>
          <w:color w:val="auto"/>
          <w:kern w:val="0"/>
          <w:sz w:val="28"/>
          <w:szCs w:val="28"/>
          <w:lang w:val="en-US" w:eastAsia="zh-CN" w:bidi="ar-SA"/>
        </w:rPr>
        <w:t>（1）主要职能</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①</w:t>
      </w:r>
      <w:r>
        <w:rPr>
          <w:rFonts w:hint="eastAsia" w:ascii="仿宋_GB2312" w:hAnsi="仿宋_GB2312" w:eastAsia="仿宋_GB2312" w:cs="Times New Roman"/>
          <w:color w:val="auto"/>
          <w:kern w:val="2"/>
          <w:sz w:val="28"/>
          <w:szCs w:val="28"/>
          <w:highlight w:val="none"/>
          <w:lang w:val="en-US" w:eastAsia="zh-CN" w:bidi="ar-SA"/>
        </w:rPr>
        <w:t xml:space="preserve">贯彻执行党和国家关于新闻宣传、文化艺术、文物、广播电影电视、新闻出版管理、体育工作的方针、政策和法律法规；研究拟订并组织实施全县文化艺术、文物、广播电影电视、新闻出版管理、体育工作的政策、规定和措施。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②</w:t>
      </w:r>
      <w:r>
        <w:rPr>
          <w:rFonts w:hint="eastAsia" w:ascii="仿宋_GB2312" w:hAnsi="仿宋_GB2312" w:eastAsia="仿宋_GB2312" w:cs="Times New Roman"/>
          <w:color w:val="auto"/>
          <w:kern w:val="2"/>
          <w:sz w:val="28"/>
          <w:szCs w:val="28"/>
          <w:highlight w:val="none"/>
          <w:lang w:val="en-US" w:eastAsia="zh-CN" w:bidi="ar-SA"/>
        </w:rPr>
        <w:t xml:space="preserve">组织、指导和协调全县文化艺术、文物、广播电影电视、新闻出版的改革和发展工作；研究制定并组织实施全县文化艺术、文物、广播电影电视、新闻出版、体育事业的发展规划和年度计划；统筹管理各类文化、体育发展专项资金，研究制定县本级政府性资金投资文化、体育事业和文化、体育产业计划并组织实施；组织实施县本级政府购买文化、体育服务工作。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③</w:t>
      </w:r>
      <w:r>
        <w:rPr>
          <w:rFonts w:hint="eastAsia" w:ascii="仿宋_GB2312" w:hAnsi="仿宋_GB2312" w:eastAsia="仿宋_GB2312" w:cs="Times New Roman"/>
          <w:color w:val="auto"/>
          <w:kern w:val="2"/>
          <w:sz w:val="28"/>
          <w:szCs w:val="28"/>
          <w:highlight w:val="none"/>
          <w:lang w:val="en-US" w:eastAsia="zh-CN" w:bidi="ar-SA"/>
        </w:rPr>
        <w:t xml:space="preserve">研究拟定全县文化、体育基本建设规划，统筹安排国家和地方拨付（筹集）的文化、体育建设经费；参与规划、实施全县性重点文化、体育项目建设。研究拟订文化艺术、文物、广播电影电视、新闻出版、体育方面的产业规划和经济政策；指导、推进全县重点文化企业、文化产业示范基地和园区建设，支持小微文化企业和动漫、网络游戏、会展等文化创意业态发展；培育和引导文化、体育产业健康发展。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④</w:t>
      </w:r>
      <w:r>
        <w:rPr>
          <w:rFonts w:hint="eastAsia" w:ascii="仿宋_GB2312" w:hAnsi="仿宋_GB2312" w:eastAsia="仿宋_GB2312" w:cs="Times New Roman"/>
          <w:color w:val="auto"/>
          <w:kern w:val="2"/>
          <w:sz w:val="28"/>
          <w:szCs w:val="28"/>
          <w:highlight w:val="none"/>
          <w:lang w:val="en-US" w:eastAsia="zh-CN" w:bidi="ar-SA"/>
        </w:rPr>
        <w:t xml:space="preserve">研究拟订全县文化广电新闻出版及体育行业人才发展规划；加强文化广电新闻出版及体育行业的人才队伍建设，负责群众文化、艺术、文博、新闻、体育、播音、广电工程系列专业技术人员继续教育培训和职称评定等相关工作；推动国民体质监测和社会体育指导工作队伍建设；指导县级优秀运动队建设，协调运动员社会保障工作；负责全县等级运动员、社会体育指导员和等级裁判员的资格审查。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⑤</w:t>
      </w:r>
      <w:r>
        <w:rPr>
          <w:rFonts w:hint="eastAsia" w:ascii="仿宋_GB2312" w:hAnsi="仿宋_GB2312" w:eastAsia="仿宋_GB2312" w:cs="Times New Roman"/>
          <w:color w:val="auto"/>
          <w:kern w:val="2"/>
          <w:sz w:val="28"/>
          <w:szCs w:val="28"/>
          <w:highlight w:val="none"/>
          <w:lang w:val="en-US" w:eastAsia="zh-CN" w:bidi="ar-SA"/>
        </w:rPr>
        <w:t xml:space="preserve">负责全县文物和非物质文化遗产工作。监督实施《中华人民共和国文物保护法》及有关法规、规章、政策；履行文物行政管理职责，综合管理全县文物事业；负责对全县非物质文化遗产的普查、保护、抢救和传承工作。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⑥</w:t>
      </w:r>
      <w:r>
        <w:rPr>
          <w:rFonts w:hint="eastAsia" w:ascii="仿宋_GB2312" w:hAnsi="仿宋_GB2312" w:eastAsia="仿宋_GB2312" w:cs="Times New Roman"/>
          <w:color w:val="auto"/>
          <w:kern w:val="2"/>
          <w:sz w:val="28"/>
          <w:szCs w:val="28"/>
          <w:highlight w:val="none"/>
          <w:lang w:val="en-US" w:eastAsia="zh-CN" w:bidi="ar-SA"/>
        </w:rPr>
        <w:t xml:space="preserve">综合管理全县各类出版物的出版发行，审核、报批出版、发行、印刷和著作权管理、代理机构；负责全县著作权（包括计算机软件著作权）管理工作；负责民办机构从事出版活动的监督管理；对新闻单位驻地记者站实施行政管理，承担新闻单位记者证的审核、申报和管理工作。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⑦</w:t>
      </w:r>
      <w:r>
        <w:rPr>
          <w:rFonts w:hint="eastAsia" w:ascii="仿宋_GB2312" w:hAnsi="仿宋_GB2312" w:eastAsia="仿宋_GB2312" w:cs="Times New Roman"/>
          <w:color w:val="auto"/>
          <w:kern w:val="2"/>
          <w:sz w:val="28"/>
          <w:szCs w:val="28"/>
          <w:highlight w:val="none"/>
          <w:lang w:val="en-US" w:eastAsia="zh-CN" w:bidi="ar-SA"/>
        </w:rPr>
        <w:t xml:space="preserve">归口管理全县文化、体育市场。会同有关部门拟订文化、体育市场发展规划、政策、地方规范性文件和管理规定；负责对各类文化、体育经营单位的管理、审核和审批工作；负责指导文化市场综合执法工作；依法监督管理文物市场；配合开展“扫黄打非”行动；负责全县体育经营活动的执法工作。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⑧</w:t>
      </w:r>
      <w:r>
        <w:rPr>
          <w:rFonts w:hint="eastAsia" w:ascii="仿宋_GB2312" w:hAnsi="仿宋_GB2312" w:eastAsia="仿宋_GB2312" w:cs="Times New Roman"/>
          <w:color w:val="auto"/>
          <w:kern w:val="2"/>
          <w:sz w:val="28"/>
          <w:szCs w:val="28"/>
          <w:highlight w:val="none"/>
          <w:lang w:val="en-US" w:eastAsia="zh-CN" w:bidi="ar-SA"/>
        </w:rPr>
        <w:t xml:space="preserve">统筹规划群众体育发展，指导公共体育设施建设，负责对公共体育设施的监管；推动多元化体育服务体系建设，推进体育公共服务和体育体制改革；负责体育彩票的监督和管理；统筹规划竞技体育发展，组织全县性及重大体育竞赛，加强竞技体育人才体系建设；统筹规划青少年体育发展，指导和推进青少年体育工作。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⑨</w:t>
      </w:r>
      <w:r>
        <w:rPr>
          <w:rFonts w:hint="eastAsia" w:ascii="仿宋_GB2312" w:hAnsi="仿宋_GB2312" w:eastAsia="仿宋_GB2312" w:cs="Times New Roman"/>
          <w:color w:val="auto"/>
          <w:kern w:val="2"/>
          <w:sz w:val="28"/>
          <w:szCs w:val="28"/>
          <w:highlight w:val="none"/>
          <w:lang w:val="en-US" w:eastAsia="zh-CN" w:bidi="ar-SA"/>
        </w:rPr>
        <w:t xml:space="preserve">对全县广播影视事业实施行业管理。负责对全县广播电视播出情况的监管，对广播电视播出机构违反《广播电视管理条例》等行为进行查处，保障中央、省、市、县公益无线广电节目对全县的传输覆盖；综合管理全县电影发行、放映市场，负责对全县电影有关项目的审批、申报，研究拟订电影发行、放映市场管理办法并监管实施；指导文化艺术、文物、广播电影电视、新闻出版、体育等相关行业协会、学会等社团工作。 </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560" w:firstLineChars="200"/>
        <w:textAlignment w:val="auto"/>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⑩</w:t>
      </w:r>
      <w:r>
        <w:rPr>
          <w:rFonts w:hint="eastAsia" w:ascii="仿宋_GB2312" w:hAnsi="仿宋_GB2312" w:eastAsia="仿宋_GB2312" w:cs="Times New Roman"/>
          <w:color w:val="auto"/>
          <w:kern w:val="2"/>
          <w:sz w:val="28"/>
          <w:szCs w:val="28"/>
          <w:highlight w:val="none"/>
          <w:lang w:val="en-US" w:eastAsia="zh-CN" w:bidi="ar-SA"/>
        </w:rPr>
        <w:t>承办县政府交办的其他事项。</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200"/>
        <w:textAlignment w:val="auto"/>
        <w:rPr>
          <w:rFonts w:hint="eastAsia" w:ascii="仿宋_GB2312" w:hAnsi="仿宋_GB2312" w:eastAsia="仿宋_GB2312" w:cs="Times New Roman"/>
          <w:color w:val="auto"/>
          <w:kern w:val="2"/>
          <w:sz w:val="28"/>
          <w:szCs w:val="24"/>
          <w:highlight w:val="none"/>
          <w:lang w:val="en-US" w:eastAsia="zh-CN" w:bidi="ar-SA"/>
        </w:rPr>
      </w:pPr>
      <w:r>
        <w:rPr>
          <w:rFonts w:hint="eastAsia" w:ascii="仿宋_GB2312" w:hAnsi="仿宋_GB2312" w:eastAsia="仿宋_GB2312" w:cs="Times New Roman"/>
          <w:color w:val="auto"/>
          <w:kern w:val="2"/>
          <w:sz w:val="28"/>
          <w:szCs w:val="24"/>
          <w:highlight w:val="none"/>
          <w:lang w:val="en-US" w:eastAsia="zh-CN" w:bidi="ar-SA"/>
        </w:rPr>
        <w:t>（2）机构设置情况</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200"/>
        <w:textAlignment w:val="auto"/>
        <w:rPr>
          <w:rFonts w:hint="eastAsia" w:ascii="仿宋_GB2312" w:hAnsi="仿宋_GB2312" w:eastAsia="仿宋_GB2312" w:cs="Times New Roman"/>
          <w:color w:val="auto"/>
          <w:kern w:val="2"/>
          <w:sz w:val="28"/>
          <w:szCs w:val="24"/>
          <w:highlight w:val="none"/>
          <w:lang w:val="en-US" w:eastAsia="zh-CN" w:bidi="ar-SA"/>
        </w:rPr>
      </w:pPr>
      <w:r>
        <w:rPr>
          <w:rFonts w:hint="eastAsia" w:ascii="仿宋_GB2312" w:hAnsi="仿宋_GB2312" w:eastAsia="仿宋_GB2312" w:cs="Times New Roman"/>
          <w:color w:val="auto"/>
          <w:kern w:val="2"/>
          <w:sz w:val="28"/>
          <w:szCs w:val="24"/>
          <w:highlight w:val="none"/>
          <w:lang w:val="en-US" w:eastAsia="zh-CN" w:bidi="ar-SA"/>
        </w:rPr>
        <w:t>2024年尼勒克县文化体育广播电视和旅游局编制数40人，实有在职人员38人（其中公务员13人、 全额事业25人）。退休人员45人。</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200"/>
        <w:textAlignment w:val="auto"/>
        <w:rPr>
          <w:rFonts w:hint="eastAsia" w:ascii="仿宋_GB2312" w:hAnsi="仿宋_GB2312" w:eastAsia="仿宋_GB2312" w:cs="Times New Roman"/>
          <w:color w:val="auto"/>
          <w:kern w:val="2"/>
          <w:sz w:val="28"/>
          <w:szCs w:val="24"/>
          <w:highlight w:val="none"/>
          <w:lang w:val="en-US" w:eastAsia="zh-CN" w:bidi="ar-SA"/>
        </w:rPr>
      </w:pPr>
      <w:r>
        <w:rPr>
          <w:rFonts w:hint="eastAsia" w:ascii="仿宋_GB2312" w:hAnsi="仿宋_GB2312" w:eastAsia="仿宋_GB2312" w:cs="Times New Roman"/>
          <w:color w:val="auto"/>
          <w:kern w:val="2"/>
          <w:sz w:val="28"/>
          <w:szCs w:val="24"/>
          <w:highlight w:val="none"/>
          <w:lang w:val="en-US" w:eastAsia="zh-CN" w:bidi="ar-SA"/>
        </w:rPr>
        <w:t>尼勒克县文化体育广播电视和旅游局无下属预算单位，下属5个事业单位，分别是：尼勒克县文博院、尼勒克县文化馆、尼勒克县业余体校、尼勒克县歌舞团、尼勒克县图书馆。</w:t>
      </w:r>
    </w:p>
    <w:p>
      <w:pPr>
        <w:pStyle w:val="6"/>
        <w:ind w:firstLine="562"/>
        <w:rPr>
          <w:color w:val="auto"/>
        </w:rPr>
      </w:pPr>
      <w:r>
        <w:rPr>
          <w:rFonts w:hint="eastAsia"/>
          <w:color w:val="auto"/>
          <w:lang w:val="en-US" w:eastAsia="zh-CN"/>
        </w:rPr>
        <w:t>5</w:t>
      </w:r>
      <w:r>
        <w:rPr>
          <w:rFonts w:hint="eastAsia"/>
          <w:color w:val="auto"/>
        </w:rPr>
        <w:t>.资金投入和使用情况</w:t>
      </w:r>
    </w:p>
    <w:p>
      <w:pPr>
        <w:ind w:firstLine="560"/>
        <w:rPr>
          <w:color w:val="auto"/>
        </w:rPr>
      </w:pPr>
      <w:r>
        <w:rPr>
          <w:rFonts w:hint="eastAsia"/>
          <w:color w:val="auto"/>
        </w:rPr>
        <w:t>（1）项目资金安排落实、总投入等情况分析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color w:val="auto"/>
        </w:rPr>
      </w:pPr>
      <w:r>
        <w:rPr>
          <w:rFonts w:hint="eastAsia"/>
          <w:color w:val="auto"/>
        </w:rPr>
        <w:t>本</w:t>
      </w:r>
      <w:r>
        <w:rPr>
          <w:color w:val="auto"/>
        </w:rPr>
        <w:t>项目预算安排总额为</w:t>
      </w:r>
      <w:r>
        <w:rPr>
          <w:rFonts w:hint="eastAsia"/>
          <w:color w:val="auto"/>
          <w:lang w:val="en-US" w:eastAsia="zh-CN"/>
        </w:rPr>
        <w:t>35</w:t>
      </w:r>
      <w:r>
        <w:rPr>
          <w:color w:val="auto"/>
        </w:rPr>
        <w:t>万元，</w:t>
      </w:r>
      <w:r>
        <w:rPr>
          <w:rFonts w:hint="eastAsia"/>
          <w:color w:val="auto"/>
        </w:rPr>
        <w:t>资金来源为中央专项资金</w:t>
      </w:r>
      <w:r>
        <w:rPr>
          <w:rFonts w:hint="eastAsia"/>
          <w:color w:val="auto"/>
          <w:lang w:val="en-US" w:eastAsia="zh-CN"/>
        </w:rPr>
        <w:t>和</w:t>
      </w:r>
      <w:r>
        <w:rPr>
          <w:rFonts w:hint="eastAsia"/>
          <w:color w:val="auto"/>
        </w:rPr>
        <w:t>自治区专项资金，</w:t>
      </w:r>
      <w:r>
        <w:rPr>
          <w:color w:val="auto"/>
        </w:rPr>
        <w:t>其中</w:t>
      </w:r>
      <w:r>
        <w:rPr>
          <w:rFonts w:hint="eastAsia"/>
          <w:color w:val="auto"/>
        </w:rPr>
        <w:t>：</w:t>
      </w:r>
      <w:r>
        <w:rPr>
          <w:color w:val="auto"/>
        </w:rPr>
        <w:t>财政资金</w:t>
      </w:r>
      <w:r>
        <w:rPr>
          <w:rFonts w:hint="eastAsia"/>
          <w:color w:val="auto"/>
          <w:lang w:val="en-US" w:eastAsia="zh-CN"/>
        </w:rPr>
        <w:t>35</w:t>
      </w:r>
      <w:r>
        <w:rPr>
          <w:color w:val="auto"/>
        </w:rPr>
        <w:t>万元，202</w:t>
      </w:r>
      <w:r>
        <w:rPr>
          <w:rFonts w:hint="eastAsia"/>
          <w:color w:val="auto"/>
          <w:lang w:val="en-US" w:eastAsia="zh-CN"/>
        </w:rPr>
        <w:t>4</w:t>
      </w:r>
      <w:r>
        <w:rPr>
          <w:color w:val="auto"/>
        </w:rPr>
        <w:t>年实际收到预算资金</w:t>
      </w:r>
      <w:r>
        <w:rPr>
          <w:rFonts w:hint="eastAsia"/>
          <w:color w:val="auto"/>
          <w:lang w:val="en-US" w:eastAsia="zh-CN"/>
        </w:rPr>
        <w:t>35</w:t>
      </w:r>
      <w:r>
        <w:rPr>
          <w:color w:val="auto"/>
        </w:rPr>
        <w:t>万元，预算资金到位率为</w:t>
      </w:r>
      <w:r>
        <w:rPr>
          <w:rFonts w:hint="eastAsia"/>
          <w:color w:val="auto"/>
          <w:lang w:eastAsia="zh-CN"/>
        </w:rPr>
        <w:t>100</w:t>
      </w:r>
      <w:r>
        <w:rPr>
          <w:color w:val="auto"/>
        </w:rPr>
        <w:t>%。</w:t>
      </w:r>
    </w:p>
    <w:p>
      <w:pPr>
        <w:ind w:firstLine="560"/>
        <w:rPr>
          <w:color w:val="auto"/>
        </w:rPr>
      </w:pPr>
      <w:r>
        <w:rPr>
          <w:rFonts w:hint="eastAsia"/>
          <w:color w:val="auto"/>
        </w:rPr>
        <w:t>（2）项目资金实际使用情况分析</w:t>
      </w:r>
    </w:p>
    <w:p>
      <w:pPr>
        <w:ind w:firstLine="560"/>
        <w:rPr>
          <w:rFonts w:hint="default" w:eastAsia="仿宋_GB2312"/>
          <w:color w:val="auto"/>
          <w:highlight w:val="green"/>
          <w:lang w:val="en-US" w:eastAsia="zh-CN"/>
        </w:rPr>
      </w:pPr>
      <w:r>
        <w:rPr>
          <w:rFonts w:hint="eastAsia"/>
          <w:color w:val="auto"/>
        </w:rPr>
        <w:t>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本项目实际支付资金</w:t>
      </w:r>
      <w:r>
        <w:rPr>
          <w:rFonts w:hint="eastAsia"/>
          <w:color w:val="auto"/>
          <w:lang w:val="en-US" w:eastAsia="zh-CN"/>
        </w:rPr>
        <w:t>35</w:t>
      </w:r>
      <w:r>
        <w:rPr>
          <w:rFonts w:hint="eastAsia"/>
          <w:color w:val="auto"/>
        </w:rPr>
        <w:t>万元，预算执行率</w:t>
      </w:r>
      <w:r>
        <w:rPr>
          <w:rFonts w:hint="eastAsia"/>
          <w:color w:val="auto"/>
          <w:lang w:val="en-US" w:eastAsia="zh-CN"/>
        </w:rPr>
        <w:t>100.00</w:t>
      </w:r>
      <w:r>
        <w:rPr>
          <w:color w:val="auto"/>
        </w:rPr>
        <w:t>%</w:t>
      </w:r>
      <w:r>
        <w:rPr>
          <w:rFonts w:hint="eastAsia"/>
          <w:color w:val="auto"/>
        </w:rPr>
        <w:t>。本项目资金主要用于支付</w:t>
      </w:r>
      <w:r>
        <w:rPr>
          <w:rFonts w:hint="eastAsia"/>
          <w:color w:val="auto"/>
          <w:lang w:val="en-US" w:eastAsia="zh-CN"/>
        </w:rPr>
        <w:t>电费8.5</w:t>
      </w:r>
      <w:r>
        <w:rPr>
          <w:rFonts w:hint="eastAsia"/>
          <w:color w:val="auto"/>
        </w:rPr>
        <w:t>万元、</w:t>
      </w:r>
      <w:r>
        <w:rPr>
          <w:rFonts w:hint="eastAsia"/>
          <w:color w:val="auto"/>
          <w:lang w:val="en-US" w:eastAsia="zh-CN"/>
        </w:rPr>
        <w:t>保洁费7</w:t>
      </w:r>
      <w:r>
        <w:rPr>
          <w:rFonts w:hint="eastAsia"/>
          <w:color w:val="auto"/>
        </w:rPr>
        <w:t>万</w:t>
      </w:r>
      <w:r>
        <w:rPr>
          <w:rFonts w:hint="eastAsia"/>
          <w:color w:val="auto"/>
          <w:highlight w:val="none"/>
        </w:rPr>
        <w:t>元</w:t>
      </w:r>
      <w:r>
        <w:rPr>
          <w:rFonts w:hint="eastAsia"/>
          <w:color w:val="auto"/>
          <w:highlight w:val="none"/>
          <w:lang w:eastAsia="zh-CN"/>
        </w:rPr>
        <w:t>，</w:t>
      </w:r>
      <w:r>
        <w:rPr>
          <w:rFonts w:hint="eastAsia"/>
          <w:color w:val="auto"/>
          <w:highlight w:val="none"/>
          <w:lang w:val="en-US" w:eastAsia="zh-CN"/>
        </w:rPr>
        <w:t>聘用人员工资社保19.5万元</w:t>
      </w:r>
      <w:r>
        <w:rPr>
          <w:rFonts w:hint="eastAsia"/>
          <w:color w:val="auto"/>
          <w:highlight w:val="none"/>
        </w:rPr>
        <w:t>。</w:t>
      </w:r>
    </w:p>
    <w:p>
      <w:pPr>
        <w:pStyle w:val="5"/>
        <w:numPr>
          <w:ilvl w:val="0"/>
          <w:numId w:val="2"/>
        </w:numPr>
        <w:ind w:firstLine="643"/>
        <w:rPr>
          <w:color w:val="auto"/>
        </w:rPr>
      </w:pPr>
      <w:r>
        <w:rPr>
          <w:rFonts w:hint="eastAsia"/>
          <w:color w:val="auto"/>
        </w:rPr>
        <w:t>项目绩效目标</w:t>
      </w:r>
    </w:p>
    <w:p>
      <w:pPr>
        <w:ind w:firstLine="560"/>
        <w:rPr>
          <w:rFonts w:hint="eastAsia"/>
          <w:color w:val="auto"/>
          <w:lang w:eastAsia="zh-Hans"/>
        </w:rPr>
      </w:pPr>
      <w:r>
        <w:rPr>
          <w:rFonts w:hint="eastAsia"/>
          <w:color w:val="auto"/>
          <w:lang w:eastAsia="zh-Hans"/>
        </w:rPr>
        <w:t>1.项目绩效总目标</w:t>
      </w:r>
    </w:p>
    <w:p>
      <w:pPr>
        <w:ind w:firstLine="560"/>
        <w:rPr>
          <w:rFonts w:hint="eastAsia"/>
          <w:color w:val="auto"/>
          <w:lang w:eastAsia="zh-CN"/>
        </w:rPr>
      </w:pPr>
      <w:r>
        <w:rPr>
          <w:rFonts w:hint="eastAsia"/>
          <w:color w:val="auto"/>
          <w:lang w:eastAsia="zh-CN"/>
        </w:rPr>
        <w:t>（</w:t>
      </w:r>
      <w:r>
        <w:rPr>
          <w:rFonts w:hint="eastAsia"/>
          <w:color w:val="auto"/>
          <w:lang w:val="en-US" w:eastAsia="zh-CN"/>
        </w:rPr>
        <w:t>1</w:t>
      </w:r>
      <w:r>
        <w:rPr>
          <w:rFonts w:hint="eastAsia"/>
          <w:color w:val="auto"/>
          <w:lang w:eastAsia="zh-CN"/>
        </w:rPr>
        <w:t xml:space="preserve">）积极落实体育场馆免费或低收费开放工作，加大免费低收费力度，增加免费开放时段，提高体育场馆的使用率。                                                                    </w:t>
      </w:r>
    </w:p>
    <w:p>
      <w:pPr>
        <w:ind w:left="560" w:leftChars="200" w:firstLine="0" w:firstLineChars="0"/>
        <w:rPr>
          <w:rFonts w:hint="eastAsia"/>
          <w:color w:val="auto"/>
          <w:lang w:eastAsia="zh-CN"/>
        </w:rPr>
      </w:pPr>
      <w:r>
        <w:rPr>
          <w:rFonts w:hint="eastAsia"/>
          <w:color w:val="auto"/>
          <w:lang w:eastAsia="zh-CN"/>
        </w:rPr>
        <w:t>（</w:t>
      </w:r>
      <w:r>
        <w:rPr>
          <w:rFonts w:hint="eastAsia"/>
          <w:color w:val="auto"/>
          <w:lang w:val="en-US" w:eastAsia="zh-CN"/>
        </w:rPr>
        <w:t>2</w:t>
      </w:r>
      <w:r>
        <w:rPr>
          <w:rFonts w:hint="eastAsia"/>
          <w:color w:val="auto"/>
          <w:lang w:eastAsia="zh-CN"/>
        </w:rPr>
        <w:t>）提升公共体育服务质量和服务水平，推动全民健身运动发展。                                                                                                              （</w:t>
      </w:r>
      <w:r>
        <w:rPr>
          <w:rFonts w:hint="eastAsia"/>
          <w:color w:val="auto"/>
          <w:lang w:val="en-US" w:eastAsia="zh-CN"/>
        </w:rPr>
        <w:t>3</w:t>
      </w:r>
      <w:r>
        <w:rPr>
          <w:rFonts w:hint="eastAsia"/>
          <w:color w:val="auto"/>
          <w:lang w:eastAsia="zh-CN"/>
        </w:rPr>
        <w:t>）做好体育场馆日常维护保障配套设施正常运转。                                                                                                                                            （</w:t>
      </w:r>
      <w:r>
        <w:rPr>
          <w:rFonts w:hint="eastAsia"/>
          <w:color w:val="auto"/>
          <w:lang w:val="en-US" w:eastAsia="zh-CN"/>
        </w:rPr>
        <w:t>4</w:t>
      </w:r>
      <w:r>
        <w:rPr>
          <w:rFonts w:hint="eastAsia"/>
          <w:color w:val="auto"/>
          <w:lang w:eastAsia="zh-CN"/>
        </w:rPr>
        <w:t>）拓展场馆运营发展空间，增强接待体育赛事、体育活动、体育培训的能力，为群众身边的体育组织提供服务。受益人员满意度95%以上。</w:t>
      </w:r>
    </w:p>
    <w:p>
      <w:pPr>
        <w:pStyle w:val="6"/>
        <w:ind w:firstLine="562"/>
        <w:rPr>
          <w:color w:val="auto"/>
          <w:highlight w:val="none"/>
        </w:rPr>
      </w:pPr>
      <w:r>
        <w:rPr>
          <w:rFonts w:hint="eastAsia"/>
          <w:color w:val="auto"/>
          <w:highlight w:val="none"/>
        </w:rPr>
        <w:t>2.阶段性目标</w:t>
      </w:r>
    </w:p>
    <w:p>
      <w:pPr>
        <w:ind w:firstLine="560"/>
        <w:rPr>
          <w:color w:val="auto"/>
          <w:lang w:eastAsia="zh-Hans"/>
        </w:rPr>
      </w:pPr>
      <w:r>
        <w:rPr>
          <w:rFonts w:hint="eastAsia"/>
          <w:color w:val="auto"/>
          <w:lang w:eastAsia="zh-Hans"/>
        </w:rPr>
        <w:t>项目</w:t>
      </w:r>
      <w:r>
        <w:rPr>
          <w:rFonts w:hint="eastAsia"/>
          <w:color w:val="auto"/>
        </w:rPr>
        <w:t>前期准备工作</w:t>
      </w:r>
      <w:r>
        <w:rPr>
          <w:color w:val="auto"/>
          <w:lang w:eastAsia="zh-Hans"/>
        </w:rPr>
        <w:t>：</w:t>
      </w:r>
    </w:p>
    <w:p>
      <w:pPr>
        <w:ind w:firstLine="560"/>
        <w:rPr>
          <w:color w:val="auto"/>
          <w:highlight w:val="none"/>
        </w:rPr>
      </w:pPr>
      <w:r>
        <w:rPr>
          <w:rFonts w:hint="eastAsia"/>
          <w:color w:val="auto"/>
          <w:highlight w:val="none"/>
          <w:lang w:val="en-US" w:eastAsia="zh-CN"/>
        </w:rPr>
        <w:t>体育馆</w:t>
      </w:r>
      <w:r>
        <w:rPr>
          <w:rFonts w:hint="eastAsia"/>
          <w:color w:val="auto"/>
          <w:highlight w:val="none"/>
        </w:rPr>
        <w:t>制定免费开放工作计划，制定</w:t>
      </w:r>
      <w:r>
        <w:rPr>
          <w:rFonts w:hint="eastAsia"/>
          <w:color w:val="auto"/>
          <w:highlight w:val="none"/>
          <w:lang w:val="en-US" w:eastAsia="zh-CN"/>
        </w:rPr>
        <w:t>体育馆</w:t>
      </w:r>
      <w:r>
        <w:rPr>
          <w:rFonts w:hint="eastAsia"/>
          <w:color w:val="auto"/>
          <w:highlight w:val="none"/>
        </w:rPr>
        <w:t>设施设备维护维修计划，确保各场馆无障碍设施，数字化设备</w:t>
      </w:r>
      <w:r>
        <w:rPr>
          <w:rFonts w:hint="eastAsia"/>
          <w:color w:val="auto"/>
          <w:highlight w:val="none"/>
          <w:lang w:eastAsia="zh-CN"/>
        </w:rPr>
        <w:t>运转</w:t>
      </w:r>
      <w:r>
        <w:rPr>
          <w:rFonts w:hint="eastAsia"/>
          <w:color w:val="auto"/>
          <w:highlight w:val="none"/>
        </w:rPr>
        <w:t>；制定全年免费开放宣传方案，通过官网、微信公众号、短视频平台发布开放信息及活动预告；组织</w:t>
      </w:r>
      <w:r>
        <w:rPr>
          <w:rFonts w:hint="eastAsia"/>
          <w:color w:val="auto"/>
          <w:highlight w:val="none"/>
          <w:lang w:val="en-US" w:eastAsia="zh-CN"/>
        </w:rPr>
        <w:t>体育馆</w:t>
      </w:r>
      <w:r>
        <w:rPr>
          <w:rFonts w:hint="eastAsia"/>
          <w:color w:val="auto"/>
          <w:highlight w:val="none"/>
        </w:rPr>
        <w:t>开展服务规范与业务技能培训，重点提升数字化服务能力。制定服务培训计划，实现公共服务均等化、普惠化，提升全民素养，推动资源高效利用。</w:t>
      </w:r>
    </w:p>
    <w:p>
      <w:pPr>
        <w:pStyle w:val="7"/>
        <w:rPr>
          <w:rFonts w:hint="default" w:ascii="仿宋_GB2312" w:hAnsi="仿宋_GB2312" w:eastAsia="仿宋_GB2312" w:cs="Times New Roman"/>
          <w:color w:val="auto"/>
          <w:kern w:val="2"/>
          <w:sz w:val="28"/>
          <w:szCs w:val="24"/>
          <w:lang w:val="en-US" w:eastAsia="zh-CN" w:bidi="ar-SA"/>
        </w:rPr>
      </w:pPr>
      <w:r>
        <w:rPr>
          <w:rFonts w:hint="eastAsia"/>
          <w:color w:val="auto"/>
          <w:lang w:eastAsia="zh-Hans"/>
        </w:rPr>
        <w:t>项目</w:t>
      </w:r>
      <w:r>
        <w:rPr>
          <w:rFonts w:hint="eastAsia"/>
          <w:color w:val="auto"/>
        </w:rPr>
        <w:t>实施</w:t>
      </w:r>
      <w:r>
        <w:rPr>
          <w:color w:val="auto"/>
          <w:lang w:eastAsia="zh-Hans"/>
        </w:rPr>
        <w:t>：</w:t>
      </w:r>
      <w:r>
        <w:rPr>
          <w:rFonts w:hint="eastAsia" w:ascii="仿宋_GB2312" w:hAnsi="仿宋_GB2312" w:eastAsia="仿宋_GB2312" w:cs="Times New Roman"/>
          <w:color w:val="auto"/>
          <w:kern w:val="2"/>
          <w:sz w:val="28"/>
          <w:szCs w:val="24"/>
          <w:lang w:val="en-US" w:eastAsia="zh-CN" w:bidi="ar-SA"/>
        </w:rPr>
        <w:t>体育场馆和区域内的公共体育场地、设施全年免费或低收费开放</w:t>
      </w:r>
      <w:r>
        <w:rPr>
          <w:rFonts w:hint="eastAsia" w:cs="Times New Roman"/>
          <w:color w:val="auto"/>
          <w:kern w:val="2"/>
          <w:sz w:val="28"/>
          <w:szCs w:val="24"/>
          <w:lang w:val="en-US" w:eastAsia="zh-CN" w:bidi="ar-SA"/>
        </w:rPr>
        <w:t>每天上午10：30:—13：30，下午16:00-18:00，晚上20:00——22:00</w:t>
      </w:r>
      <w:r>
        <w:rPr>
          <w:rFonts w:hint="eastAsia" w:ascii="仿宋_GB2312" w:hAnsi="仿宋_GB2312" w:eastAsia="仿宋_GB2312" w:cs="Times New Roman"/>
          <w:color w:val="auto"/>
          <w:kern w:val="2"/>
          <w:sz w:val="28"/>
          <w:szCs w:val="24"/>
          <w:lang w:val="en-US" w:eastAsia="zh-CN" w:bidi="ar-SA"/>
        </w:rPr>
        <w:t>。</w:t>
      </w:r>
    </w:p>
    <w:p>
      <w:pPr>
        <w:ind w:firstLine="560"/>
        <w:rPr>
          <w:color w:val="auto"/>
          <w:lang w:eastAsia="zh-Hans"/>
        </w:rPr>
      </w:pPr>
      <w:r>
        <w:rPr>
          <w:rFonts w:hint="eastAsia"/>
          <w:color w:val="auto"/>
          <w:lang w:eastAsia="zh-Hans"/>
        </w:rPr>
        <w:t>项目</w:t>
      </w:r>
      <w:r>
        <w:rPr>
          <w:rFonts w:hint="eastAsia"/>
          <w:color w:val="auto"/>
        </w:rPr>
        <w:t>完成</w:t>
      </w:r>
      <w:r>
        <w:rPr>
          <w:color w:val="auto"/>
          <w:lang w:eastAsia="zh-Hans"/>
        </w:rPr>
        <w:t>：</w:t>
      </w:r>
      <w:r>
        <w:rPr>
          <w:rFonts w:hint="eastAsia"/>
          <w:color w:val="auto"/>
        </w:rPr>
        <w:t>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w:t>
      </w:r>
      <w:r>
        <w:rPr>
          <w:color w:val="auto"/>
          <w:lang w:eastAsia="zh-Hans"/>
        </w:rPr>
        <w:t>。</w:t>
      </w:r>
    </w:p>
    <w:p>
      <w:pPr>
        <w:ind w:firstLine="560"/>
        <w:rPr>
          <w:color w:val="auto"/>
        </w:rPr>
      </w:pPr>
      <w:r>
        <w:rPr>
          <w:rFonts w:hint="eastAsia"/>
          <w:color w:val="auto"/>
          <w:highlight w:val="none"/>
        </w:rPr>
        <w:t>根据《中华人民共和国预算法</w:t>
      </w:r>
      <w:r>
        <w:rPr>
          <w:rFonts w:hint="eastAsia"/>
          <w:color w:val="auto"/>
          <w:highlight w:val="none"/>
          <w:lang w:eastAsia="zh-CN"/>
        </w:rPr>
        <w:t>》《</w:t>
      </w:r>
      <w:r>
        <w:rPr>
          <w:rFonts w:hint="eastAsia"/>
          <w:color w:val="auto"/>
          <w:highlight w:val="none"/>
        </w:rPr>
        <w:t>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w:t>
      </w:r>
      <w:r>
        <w:rPr>
          <w:rFonts w:hint="eastAsia"/>
          <w:color w:val="auto"/>
        </w:rPr>
        <w:t>的完善，完善后绩效</w:t>
      </w:r>
      <w:r>
        <w:rPr>
          <w:rFonts w:hint="eastAsia"/>
          <w:color w:val="auto"/>
          <w:lang w:eastAsia="zh-CN"/>
        </w:rPr>
        <w:t>指标</w:t>
      </w:r>
      <w:r>
        <w:rPr>
          <w:rFonts w:hint="eastAsia"/>
          <w:color w:val="auto"/>
        </w:rPr>
        <w:t>如下：</w:t>
      </w:r>
    </w:p>
    <w:p>
      <w:pPr>
        <w:bidi w:val="0"/>
        <w:rPr>
          <w:color w:val="auto"/>
        </w:rPr>
      </w:pPr>
      <w:bookmarkStart w:id="2" w:name="OLE_LINK13"/>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项目产出</w:t>
      </w:r>
      <w:r>
        <w:rPr>
          <w:rFonts w:hint="eastAsia"/>
          <w:color w:val="auto"/>
          <w:lang w:eastAsia="zh-CN"/>
        </w:rPr>
        <w:t>指标</w:t>
      </w:r>
    </w:p>
    <w:p>
      <w:pPr>
        <w:ind w:firstLine="560"/>
        <w:rPr>
          <w:color w:val="auto"/>
        </w:rPr>
      </w:pPr>
      <w:r>
        <w:rPr>
          <w:rFonts w:hint="eastAsia"/>
          <w:color w:val="auto"/>
        </w:rPr>
        <w:t>①数量指标</w:t>
      </w:r>
    </w:p>
    <w:p>
      <w:pPr>
        <w:ind w:firstLine="560"/>
        <w:rPr>
          <w:color w:val="auto"/>
        </w:rPr>
      </w:pPr>
      <w:r>
        <w:rPr>
          <w:rFonts w:hint="eastAsia"/>
          <w:color w:val="auto"/>
          <w:lang w:val="en-US" w:eastAsia="zh-CN"/>
        </w:rPr>
        <w:t>“全年对外开放天数</w:t>
      </w:r>
      <w:r>
        <w:rPr>
          <w:rFonts w:hint="eastAsia"/>
          <w:color w:val="auto"/>
        </w:rPr>
        <w:t>”指标，预期指标值为</w:t>
      </w:r>
      <w:r>
        <w:rPr>
          <w:rFonts w:hint="eastAsia"/>
          <w:color w:val="auto"/>
          <w:lang w:eastAsia="zh-CN"/>
        </w:rPr>
        <w:t>“</w:t>
      </w:r>
      <w:r>
        <w:rPr>
          <w:rFonts w:hint="eastAsia"/>
          <w:color w:val="auto"/>
          <w:lang w:val="en-US" w:eastAsia="zh-CN"/>
        </w:rPr>
        <w:t>大于等于300天</w:t>
      </w:r>
      <w:r>
        <w:rPr>
          <w:rFonts w:hint="eastAsia"/>
          <w:color w:val="auto"/>
          <w:lang w:eastAsia="zh-CN"/>
        </w:rPr>
        <w:t>”</w:t>
      </w:r>
      <w:r>
        <w:rPr>
          <w:rFonts w:hint="eastAsia"/>
          <w:color w:val="auto"/>
        </w:rPr>
        <w:t>；</w:t>
      </w:r>
    </w:p>
    <w:p>
      <w:pPr>
        <w:ind w:firstLine="560"/>
        <w:rPr>
          <w:color w:val="auto"/>
        </w:rPr>
      </w:pPr>
      <w:r>
        <w:rPr>
          <w:rFonts w:hint="eastAsia"/>
          <w:color w:val="auto"/>
        </w:rPr>
        <w:t>“每周开放时间”指标，预期指标值为</w:t>
      </w:r>
      <w:r>
        <w:rPr>
          <w:rFonts w:hint="eastAsia"/>
          <w:color w:val="auto"/>
          <w:lang w:eastAsia="zh-CN"/>
        </w:rPr>
        <w:t>“</w:t>
      </w:r>
      <w:r>
        <w:rPr>
          <w:rFonts w:hint="eastAsia"/>
          <w:color w:val="auto"/>
          <w:lang w:val="en-US" w:eastAsia="zh-CN"/>
        </w:rPr>
        <w:t>大于等于35小时</w:t>
      </w:r>
      <w:r>
        <w:rPr>
          <w:rFonts w:hint="eastAsia"/>
          <w:color w:val="auto"/>
          <w:lang w:eastAsia="zh-CN"/>
        </w:rPr>
        <w:t>”。</w:t>
      </w:r>
    </w:p>
    <w:p>
      <w:pPr>
        <w:ind w:firstLine="560"/>
        <w:rPr>
          <w:color w:val="auto"/>
        </w:rPr>
      </w:pPr>
      <w:r>
        <w:rPr>
          <w:rFonts w:hint="eastAsia"/>
          <w:color w:val="auto"/>
        </w:rPr>
        <w:t>②质量指标</w:t>
      </w:r>
    </w:p>
    <w:p>
      <w:pPr>
        <w:ind w:firstLine="560"/>
        <w:rPr>
          <w:rFonts w:hint="eastAsia" w:eastAsia="仿宋_GB2312"/>
          <w:color w:val="auto"/>
          <w:lang w:eastAsia="zh-CN"/>
        </w:rPr>
      </w:pPr>
      <w:r>
        <w:rPr>
          <w:rFonts w:hint="eastAsia"/>
          <w:color w:val="auto"/>
        </w:rPr>
        <w:t>“基础设施符合《大型体育场馆基本公共服务规范》标准”指标，预期指标值为</w:t>
      </w:r>
      <w:r>
        <w:rPr>
          <w:rFonts w:hint="eastAsia"/>
          <w:color w:val="auto"/>
          <w:lang w:eastAsia="zh-CN"/>
        </w:rPr>
        <w:t>“</w:t>
      </w:r>
      <w:r>
        <w:rPr>
          <w:rFonts w:hint="eastAsia"/>
          <w:color w:val="auto"/>
          <w:lang w:val="en-US" w:eastAsia="zh-CN"/>
        </w:rPr>
        <w:t>100.00%</w:t>
      </w:r>
      <w:r>
        <w:rPr>
          <w:rFonts w:hint="eastAsia"/>
          <w:color w:val="auto"/>
          <w:lang w:eastAsia="zh-CN"/>
        </w:rPr>
        <w:t>”。</w:t>
      </w:r>
    </w:p>
    <w:p>
      <w:pPr>
        <w:ind w:firstLine="560"/>
        <w:rPr>
          <w:rFonts w:hint="eastAsia" w:eastAsia="仿宋_GB2312"/>
          <w:color w:val="auto"/>
          <w:lang w:eastAsia="zh-CN"/>
        </w:rPr>
      </w:pPr>
      <w:r>
        <w:rPr>
          <w:rFonts w:hint="eastAsia"/>
          <w:color w:val="auto"/>
        </w:rPr>
        <w:t>“场馆利用率”指标，预期指标值为</w:t>
      </w:r>
      <w:r>
        <w:rPr>
          <w:rFonts w:hint="eastAsia"/>
          <w:color w:val="auto"/>
          <w:lang w:eastAsia="zh-CN"/>
        </w:rPr>
        <w:t>“大于等于</w:t>
      </w:r>
      <w:r>
        <w:rPr>
          <w:rFonts w:hint="eastAsia"/>
          <w:color w:val="auto"/>
          <w:lang w:val="en-US" w:eastAsia="zh-CN"/>
        </w:rPr>
        <w:t>90.00%</w:t>
      </w:r>
      <w:r>
        <w:rPr>
          <w:rFonts w:hint="eastAsia"/>
          <w:color w:val="auto"/>
          <w:lang w:eastAsia="zh-CN"/>
        </w:rPr>
        <w:t>”。</w:t>
      </w:r>
    </w:p>
    <w:p>
      <w:pPr>
        <w:ind w:firstLine="560"/>
        <w:rPr>
          <w:color w:val="auto"/>
        </w:rPr>
      </w:pPr>
      <w:r>
        <w:rPr>
          <w:rFonts w:hint="eastAsia"/>
          <w:color w:val="auto"/>
        </w:rPr>
        <w:t>③</w:t>
      </w:r>
      <w:r>
        <w:rPr>
          <w:rFonts w:hint="eastAsia"/>
          <w:color w:val="auto"/>
          <w:lang w:eastAsia="zh-CN"/>
        </w:rPr>
        <w:t>时效</w:t>
      </w:r>
      <w:r>
        <w:rPr>
          <w:rFonts w:hint="eastAsia"/>
          <w:color w:val="auto"/>
        </w:rPr>
        <w:t>指标</w:t>
      </w:r>
    </w:p>
    <w:p>
      <w:pPr>
        <w:ind w:firstLine="560"/>
        <w:rPr>
          <w:color w:val="auto"/>
        </w:rPr>
      </w:pPr>
      <w:r>
        <w:rPr>
          <w:rFonts w:hint="eastAsia"/>
          <w:color w:val="auto"/>
          <w:lang w:val="en-US" w:eastAsia="zh-CN"/>
        </w:rPr>
        <w:t>无此类指标</w:t>
      </w:r>
      <w:r>
        <w:rPr>
          <w:rFonts w:hint="eastAsia"/>
          <w:color w:val="auto"/>
          <w:lang w:eastAsia="zh-CN"/>
        </w:rPr>
        <w:t>。</w:t>
      </w:r>
    </w:p>
    <w:p>
      <w:pPr>
        <w:ind w:firstLine="560"/>
        <w:rPr>
          <w:rFonts w:hint="eastAsia" w:eastAsia="仿宋_GB2312"/>
          <w:color w:val="auto"/>
          <w:lang w:eastAsia="zh-CN"/>
        </w:rPr>
      </w:pPr>
      <w:r>
        <w:rPr>
          <w:rFonts w:hint="eastAsia"/>
          <w:color w:val="auto"/>
        </w:rPr>
        <w:t>（2）项目</w:t>
      </w:r>
      <w:r>
        <w:rPr>
          <w:rFonts w:hint="eastAsia"/>
          <w:color w:val="auto"/>
          <w:lang w:val="en-US" w:eastAsia="zh-CN"/>
        </w:rPr>
        <w:t>成本指标</w:t>
      </w:r>
    </w:p>
    <w:p>
      <w:pPr>
        <w:ind w:firstLine="560"/>
        <w:rPr>
          <w:color w:val="auto"/>
        </w:rPr>
      </w:pPr>
      <w:r>
        <w:rPr>
          <w:rFonts w:hint="eastAsia"/>
          <w:color w:val="auto"/>
          <w:lang w:val="en-US" w:eastAsia="zh-CN"/>
        </w:rPr>
        <w:t>①经济</w:t>
      </w:r>
      <w:r>
        <w:rPr>
          <w:rFonts w:hint="eastAsia"/>
          <w:color w:val="auto"/>
        </w:rPr>
        <w:t>成本指标</w:t>
      </w:r>
    </w:p>
    <w:p>
      <w:pPr>
        <w:ind w:firstLine="560"/>
        <w:rPr>
          <w:rFonts w:hint="eastAsia"/>
          <w:color w:val="auto"/>
        </w:rPr>
      </w:pPr>
      <w:r>
        <w:rPr>
          <w:rFonts w:hint="eastAsia"/>
          <w:color w:val="auto"/>
        </w:rPr>
        <w:t>“实际成本超概 （预）算比率”指标，预期指标值为</w:t>
      </w:r>
      <w:r>
        <w:rPr>
          <w:rFonts w:hint="eastAsia"/>
          <w:color w:val="auto"/>
          <w:lang w:eastAsia="zh-CN"/>
        </w:rPr>
        <w:t>“</w:t>
      </w:r>
      <w:r>
        <w:rPr>
          <w:rFonts w:hint="eastAsia"/>
          <w:color w:val="auto"/>
          <w:lang w:val="en-US" w:eastAsia="zh-CN"/>
        </w:rPr>
        <w:t>小于等于5%</w:t>
      </w:r>
      <w:r>
        <w:rPr>
          <w:rFonts w:hint="eastAsia"/>
          <w:color w:val="auto"/>
          <w:lang w:eastAsia="zh-CN"/>
        </w:rPr>
        <w:t>”。</w:t>
      </w:r>
    </w:p>
    <w:p>
      <w:pPr>
        <w:ind w:firstLine="560"/>
        <w:rPr>
          <w:color w:val="auto"/>
        </w:rPr>
      </w:pPr>
      <w:r>
        <w:rPr>
          <w:rFonts w:hint="eastAsia"/>
          <w:color w:val="auto"/>
          <w:lang w:val="en-US" w:eastAsia="zh-CN"/>
        </w:rPr>
        <w:t>②社会</w:t>
      </w:r>
      <w:r>
        <w:rPr>
          <w:rFonts w:hint="eastAsia"/>
          <w:color w:val="auto"/>
        </w:rPr>
        <w:t>成本指标</w:t>
      </w:r>
    </w:p>
    <w:p>
      <w:pPr>
        <w:pStyle w:val="2"/>
        <w:rPr>
          <w:rFonts w:hint="eastAsia" w:eastAsia="仿宋_GB2312"/>
          <w:color w:val="auto"/>
          <w:lang w:eastAsia="zh-CN"/>
        </w:rPr>
      </w:pPr>
      <w:r>
        <w:rPr>
          <w:rFonts w:hint="eastAsia"/>
          <w:color w:val="auto"/>
          <w:lang w:eastAsia="zh-CN"/>
        </w:rPr>
        <w:t>无此类指标。</w:t>
      </w:r>
    </w:p>
    <w:p>
      <w:pPr>
        <w:ind w:firstLine="560"/>
        <w:rPr>
          <w:color w:val="auto"/>
        </w:rPr>
      </w:pPr>
      <w:r>
        <w:rPr>
          <w:rFonts w:hint="eastAsia"/>
          <w:color w:val="auto"/>
          <w:lang w:val="en-US" w:eastAsia="zh-CN"/>
        </w:rPr>
        <w:t>③生态环境</w:t>
      </w:r>
      <w:r>
        <w:rPr>
          <w:rFonts w:hint="eastAsia"/>
          <w:color w:val="auto"/>
        </w:rPr>
        <w:t>成本指标</w:t>
      </w:r>
    </w:p>
    <w:p>
      <w:pPr>
        <w:ind w:firstLine="560"/>
        <w:rPr>
          <w:rFonts w:hint="eastAsia"/>
          <w:color w:val="auto"/>
          <w:lang w:eastAsia="zh-CN"/>
        </w:rPr>
      </w:pPr>
      <w:r>
        <w:rPr>
          <w:rFonts w:hint="eastAsia"/>
          <w:color w:val="auto"/>
          <w:lang w:eastAsia="zh-CN"/>
        </w:rPr>
        <w:t>无此类指标。</w:t>
      </w:r>
    </w:p>
    <w:p>
      <w:pPr>
        <w:ind w:firstLine="560"/>
        <w:rPr>
          <w:rFonts w:hint="eastAsia" w:eastAsia="仿宋_GB2312"/>
          <w:color w:val="auto"/>
          <w:lang w:eastAsia="zh-CN"/>
        </w:rPr>
      </w:pPr>
      <w:r>
        <w:rPr>
          <w:rFonts w:hint="eastAsia"/>
          <w:color w:val="auto"/>
        </w:rPr>
        <w:t>（</w:t>
      </w:r>
      <w:r>
        <w:rPr>
          <w:rFonts w:hint="eastAsia"/>
          <w:color w:val="auto"/>
          <w:lang w:val="en-US" w:eastAsia="zh-CN"/>
        </w:rPr>
        <w:t>3</w:t>
      </w:r>
      <w:r>
        <w:rPr>
          <w:rFonts w:hint="eastAsia"/>
          <w:color w:val="auto"/>
        </w:rPr>
        <w:t>）项目效益</w:t>
      </w:r>
      <w:r>
        <w:rPr>
          <w:rFonts w:hint="eastAsia"/>
          <w:color w:val="auto"/>
          <w:lang w:eastAsia="zh-CN"/>
        </w:rPr>
        <w:t>指标</w:t>
      </w:r>
    </w:p>
    <w:p>
      <w:pPr>
        <w:ind w:firstLine="560"/>
        <w:rPr>
          <w:rFonts w:hint="eastAsia"/>
          <w:color w:val="auto"/>
        </w:rPr>
      </w:pPr>
      <w:r>
        <w:rPr>
          <w:rFonts w:hint="eastAsia"/>
          <w:color w:val="auto"/>
        </w:rPr>
        <w:t>①经济效益指标</w:t>
      </w:r>
    </w:p>
    <w:p>
      <w:pPr>
        <w:ind w:firstLine="560"/>
        <w:rPr>
          <w:color w:val="auto"/>
        </w:rPr>
      </w:pPr>
      <w:bookmarkStart w:id="3" w:name="OLE_LINK4"/>
      <w:r>
        <w:rPr>
          <w:rFonts w:hint="eastAsia"/>
          <w:color w:val="auto"/>
          <w:lang w:eastAsia="zh-CN"/>
        </w:rPr>
        <w:t>无此类指标。</w:t>
      </w:r>
    </w:p>
    <w:bookmarkEnd w:id="3"/>
    <w:p>
      <w:pPr>
        <w:ind w:firstLine="560"/>
        <w:rPr>
          <w:color w:val="auto"/>
        </w:rPr>
      </w:pPr>
      <w:r>
        <w:rPr>
          <w:rFonts w:hint="eastAsia"/>
          <w:color w:val="auto"/>
        </w:rPr>
        <w:t>②社会效益指标</w:t>
      </w:r>
    </w:p>
    <w:p>
      <w:pPr>
        <w:ind w:firstLine="560"/>
        <w:rPr>
          <w:color w:val="auto"/>
        </w:rPr>
      </w:pPr>
      <w:r>
        <w:rPr>
          <w:rFonts w:hint="eastAsia"/>
          <w:color w:val="auto"/>
        </w:rPr>
        <w:t>“全民健身素质有效提升”指标，预期指标值为</w:t>
      </w:r>
      <w:r>
        <w:rPr>
          <w:rFonts w:hint="eastAsia"/>
          <w:color w:val="auto"/>
          <w:lang w:eastAsia="zh-CN"/>
        </w:rPr>
        <w:t>“</w:t>
      </w:r>
      <w:r>
        <w:rPr>
          <w:rFonts w:hint="eastAsia"/>
          <w:color w:val="auto"/>
          <w:lang w:val="en-US" w:eastAsia="zh-CN"/>
        </w:rPr>
        <w:t>有效提升</w:t>
      </w:r>
      <w:r>
        <w:rPr>
          <w:rFonts w:hint="eastAsia"/>
          <w:color w:val="auto"/>
          <w:lang w:eastAsia="zh-CN"/>
        </w:rPr>
        <w:t>”。</w:t>
      </w:r>
    </w:p>
    <w:p>
      <w:pPr>
        <w:ind w:firstLine="560"/>
        <w:rPr>
          <w:color w:val="auto"/>
        </w:rPr>
      </w:pPr>
      <w:r>
        <w:rPr>
          <w:rFonts w:hint="eastAsia"/>
          <w:color w:val="auto"/>
        </w:rPr>
        <w:t>③生态效益指标</w:t>
      </w:r>
    </w:p>
    <w:p>
      <w:pPr>
        <w:ind w:firstLine="560"/>
        <w:rPr>
          <w:color w:val="auto"/>
        </w:rPr>
      </w:pPr>
      <w:r>
        <w:rPr>
          <w:rFonts w:hint="eastAsia"/>
          <w:color w:val="auto"/>
          <w:lang w:eastAsia="zh-CN"/>
        </w:rPr>
        <w:t>无此类指标。</w:t>
      </w:r>
    </w:p>
    <w:p>
      <w:pPr>
        <w:ind w:firstLine="560"/>
        <w:rPr>
          <w:rFonts w:hint="eastAsia" w:eastAsia="仿宋_GB2312"/>
          <w:color w:val="auto"/>
          <w:lang w:eastAsia="zh-CN"/>
        </w:rPr>
      </w:pP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项目</w:t>
      </w:r>
      <w:r>
        <w:rPr>
          <w:rFonts w:hint="eastAsia"/>
          <w:color w:val="auto"/>
        </w:rPr>
        <w:t>满意度</w:t>
      </w:r>
      <w:r>
        <w:rPr>
          <w:rFonts w:hint="eastAsia"/>
          <w:color w:val="auto"/>
          <w:lang w:eastAsia="zh-CN"/>
        </w:rPr>
        <w:t>指标</w:t>
      </w:r>
    </w:p>
    <w:p>
      <w:pPr>
        <w:ind w:firstLine="560"/>
        <w:rPr>
          <w:color w:val="auto"/>
        </w:rPr>
      </w:pPr>
      <w:r>
        <w:rPr>
          <w:rFonts w:hint="eastAsia"/>
          <w:color w:val="auto"/>
        </w:rPr>
        <w:t>①满意度指标</w:t>
      </w:r>
    </w:p>
    <w:p>
      <w:pPr>
        <w:ind w:firstLine="560"/>
        <w:rPr>
          <w:color w:val="auto"/>
          <w:lang w:eastAsia="zh-Hans"/>
        </w:rPr>
      </w:pPr>
      <w:r>
        <w:rPr>
          <w:rFonts w:hint="eastAsia"/>
          <w:color w:val="auto"/>
        </w:rPr>
        <w:t>“参与体育锻炼的群众满意度”指标，预期指标值为</w:t>
      </w:r>
      <w:r>
        <w:rPr>
          <w:rFonts w:hint="eastAsia"/>
          <w:color w:val="auto"/>
          <w:lang w:eastAsia="zh-CN"/>
        </w:rPr>
        <w:t>“</w:t>
      </w:r>
      <w:r>
        <w:rPr>
          <w:rFonts w:hint="eastAsia"/>
          <w:color w:val="auto"/>
          <w:lang w:val="en-US" w:eastAsia="zh-CN"/>
        </w:rPr>
        <w:t>大于等于95%</w:t>
      </w:r>
      <w:r>
        <w:rPr>
          <w:rFonts w:hint="eastAsia"/>
          <w:color w:val="auto"/>
          <w:lang w:eastAsia="zh-CN"/>
        </w:rPr>
        <w:t>”。</w:t>
      </w:r>
    </w:p>
    <w:bookmarkEnd w:id="2"/>
    <w:p>
      <w:pPr>
        <w:pStyle w:val="4"/>
        <w:ind w:firstLine="643"/>
        <w:rPr>
          <w:color w:val="auto"/>
        </w:rPr>
      </w:pPr>
      <w:r>
        <w:rPr>
          <w:rFonts w:hint="eastAsia"/>
          <w:color w:val="auto"/>
        </w:rPr>
        <w:t>二、绩效评价工作开展情况</w:t>
      </w:r>
    </w:p>
    <w:p>
      <w:pPr>
        <w:pStyle w:val="5"/>
        <w:ind w:firstLine="643"/>
        <w:rPr>
          <w:color w:val="auto"/>
        </w:rPr>
      </w:pPr>
      <w:bookmarkStart w:id="4" w:name="_Toc26632"/>
      <w:bookmarkStart w:id="5" w:name="_Toc5462343"/>
      <w:bookmarkStart w:id="6" w:name="_Toc5258"/>
      <w:bookmarkStart w:id="7" w:name="_Toc22169_WPSOffice_Level2"/>
      <w:bookmarkStart w:id="8" w:name="_Toc12868"/>
      <w:bookmarkStart w:id="9" w:name="_Toc480473081"/>
      <w:bookmarkStart w:id="10" w:name="_Toc21664"/>
      <w:bookmarkStart w:id="11" w:name="_Toc22922"/>
      <w:r>
        <w:rPr>
          <w:rFonts w:hint="eastAsia"/>
          <w:color w:val="auto"/>
        </w:rPr>
        <w:t>（一）绩效评价的目的</w:t>
      </w:r>
      <w:bookmarkEnd w:id="4"/>
      <w:bookmarkEnd w:id="5"/>
      <w:bookmarkEnd w:id="6"/>
      <w:bookmarkEnd w:id="7"/>
      <w:bookmarkEnd w:id="8"/>
      <w:bookmarkEnd w:id="9"/>
      <w:bookmarkEnd w:id="10"/>
      <w:bookmarkEnd w:id="11"/>
      <w:r>
        <w:rPr>
          <w:rFonts w:hint="eastAsia"/>
          <w:color w:val="auto"/>
        </w:rPr>
        <w:t>、对象和范围</w:t>
      </w:r>
    </w:p>
    <w:p>
      <w:pPr>
        <w:pStyle w:val="6"/>
        <w:ind w:firstLine="562"/>
        <w:rPr>
          <w:color w:val="auto"/>
        </w:rPr>
      </w:pPr>
      <w:r>
        <w:rPr>
          <w:rFonts w:hint="eastAsia"/>
          <w:color w:val="auto"/>
        </w:rPr>
        <w:t>1.</w:t>
      </w:r>
      <w:r>
        <w:rPr>
          <w:rFonts w:hint="eastAsia" w:ascii="楷体" w:hAnsi="楷体" w:eastAsia="楷体" w:cs="楷体"/>
          <w:color w:val="auto"/>
          <w:sz w:val="32"/>
        </w:rPr>
        <w:t>绩效评价的目的</w:t>
      </w:r>
    </w:p>
    <w:p>
      <w:pPr>
        <w:ind w:firstLine="560"/>
        <w:rPr>
          <w:color w:val="auto"/>
        </w:rPr>
      </w:pPr>
      <w:r>
        <w:rPr>
          <w:rFonts w:hint="eastAsia"/>
          <w:color w:val="auto"/>
        </w:rP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ind w:firstLine="560"/>
        <w:rPr>
          <w:color w:val="auto"/>
        </w:rPr>
      </w:pPr>
      <w:r>
        <w:rPr>
          <w:rFonts w:hint="eastAsia"/>
          <w:color w:val="auto"/>
        </w:rPr>
        <w:t>一是通过部门项目支出绩效评价，进一步严格落实《中华人民共和国预算法》以及党中央、国务院关于加强预算绩效管理的指示精神，建立健全“花钱必问效、无效必问责”的绩效预算管理机制、提升</w:t>
      </w:r>
      <w:r>
        <w:rPr>
          <w:rFonts w:hint="eastAsia"/>
          <w:color w:val="auto"/>
          <w:lang w:eastAsia="zh-CN"/>
        </w:rPr>
        <w:t>财政资金使用</w:t>
      </w:r>
      <w:r>
        <w:rPr>
          <w:rFonts w:hint="eastAsia"/>
          <w:color w:val="auto"/>
        </w:rPr>
        <w:t>效能。</w:t>
      </w:r>
    </w:p>
    <w:p>
      <w:pPr>
        <w:ind w:firstLine="560"/>
        <w:rPr>
          <w:color w:val="auto"/>
        </w:rPr>
      </w:pPr>
      <w:r>
        <w:rPr>
          <w:rFonts w:hint="eastAsia"/>
          <w:color w:val="auto"/>
        </w:rPr>
        <w:t>二是通过部门项目支出绩效评价，进一步</w:t>
      </w:r>
      <w:r>
        <w:rPr>
          <w:rFonts w:hint="eastAsia"/>
          <w:color w:val="auto"/>
          <w:lang w:eastAsia="zh-Hans"/>
        </w:rPr>
        <w:t>完善</w:t>
      </w:r>
      <w:r>
        <w:rPr>
          <w:rFonts w:hint="eastAsia"/>
          <w:color w:val="auto"/>
        </w:rPr>
        <w:t>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ind w:firstLine="560"/>
        <w:rPr>
          <w:color w:val="auto"/>
        </w:rPr>
      </w:pPr>
      <w:r>
        <w:rPr>
          <w:rFonts w:hint="eastAsia"/>
          <w:color w:val="auto"/>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p>
    <w:p>
      <w:pPr>
        <w:pStyle w:val="6"/>
        <w:ind w:firstLine="562"/>
        <w:rPr>
          <w:color w:val="auto"/>
        </w:rPr>
      </w:pPr>
      <w:r>
        <w:rPr>
          <w:rFonts w:hint="eastAsia"/>
          <w:color w:val="auto"/>
        </w:rPr>
        <w:t>2.绩效评价对象</w:t>
      </w:r>
    </w:p>
    <w:p>
      <w:pPr>
        <w:ind w:firstLine="560"/>
        <w:rPr>
          <w:color w:val="auto"/>
        </w:rPr>
      </w:pPr>
      <w:r>
        <w:rPr>
          <w:rFonts w:hint="eastAsia"/>
          <w:color w:val="auto"/>
        </w:rPr>
        <w:t>此次我单位根据《财政支出绩效评价管理暂行办法》（财预〔2020〕10号）文件要求实施评价工作，本次评价对象为2024年公共体育场馆向社会免费或低收费开放补助资金</w:t>
      </w:r>
      <w:r>
        <w:rPr>
          <w:rFonts w:hint="eastAsia"/>
          <w:color w:val="auto"/>
          <w:lang w:eastAsia="zh-CN"/>
        </w:rPr>
        <w:t>项目</w:t>
      </w:r>
      <w:r>
        <w:rPr>
          <w:rFonts w:hint="eastAsia"/>
          <w:color w:val="auto"/>
        </w:rPr>
        <w:t>，评价核心为项目资金、项目产出、项目效益。</w:t>
      </w:r>
    </w:p>
    <w:p>
      <w:pPr>
        <w:pStyle w:val="6"/>
        <w:ind w:firstLine="562"/>
        <w:rPr>
          <w:color w:val="auto"/>
        </w:rPr>
      </w:pPr>
      <w:r>
        <w:rPr>
          <w:rFonts w:hint="eastAsia"/>
          <w:color w:val="auto"/>
        </w:rPr>
        <w:t>3.绩效评价范围</w:t>
      </w:r>
    </w:p>
    <w:p>
      <w:pPr>
        <w:ind w:firstLine="560"/>
        <w:rPr>
          <w:color w:val="auto"/>
        </w:rPr>
      </w:pPr>
      <w:r>
        <w:rPr>
          <w:rFonts w:hint="eastAsia"/>
          <w:color w:val="auto"/>
        </w:rPr>
        <w:t>本次评价范围涵盖项目总体绩效目标、各项绩效指标完成情况以及预算执行情况。覆盖项目预算资金支出的所有内容进行评价。包括项目决策、项目实施和项目成果验收流程等。</w:t>
      </w:r>
    </w:p>
    <w:p>
      <w:pPr>
        <w:pStyle w:val="5"/>
        <w:ind w:firstLine="643"/>
        <w:rPr>
          <w:color w:val="auto"/>
          <w:lang w:eastAsia="zh-Hans"/>
        </w:rPr>
      </w:pPr>
      <w:r>
        <w:rPr>
          <w:color w:val="auto"/>
        </w:rPr>
        <w:t>（</w:t>
      </w:r>
      <w:r>
        <w:rPr>
          <w:rFonts w:hint="eastAsia"/>
          <w:color w:val="auto"/>
          <w:lang w:eastAsia="zh-Hans"/>
        </w:rPr>
        <w:t>二</w:t>
      </w:r>
      <w:r>
        <w:rPr>
          <w:color w:val="auto"/>
          <w:lang w:eastAsia="zh-Hans"/>
        </w:rPr>
        <w:t>）</w:t>
      </w:r>
      <w:r>
        <w:rPr>
          <w:rFonts w:hint="eastAsia"/>
          <w:color w:val="auto"/>
        </w:rPr>
        <w:t>绩效评价原则、评价指标体系</w:t>
      </w:r>
      <w:r>
        <w:rPr>
          <w:color w:val="auto"/>
        </w:rPr>
        <w:t>、</w:t>
      </w:r>
      <w:r>
        <w:rPr>
          <w:rFonts w:hint="eastAsia"/>
          <w:color w:val="auto"/>
          <w:lang w:eastAsia="zh-Hans"/>
        </w:rPr>
        <w:t>评价方法</w:t>
      </w:r>
      <w:r>
        <w:rPr>
          <w:color w:val="auto"/>
          <w:lang w:eastAsia="zh-Hans"/>
        </w:rPr>
        <w:t>、</w:t>
      </w:r>
      <w:r>
        <w:rPr>
          <w:rFonts w:hint="eastAsia"/>
          <w:color w:val="auto"/>
          <w:lang w:eastAsia="zh-Hans"/>
        </w:rPr>
        <w:t>评价标准等</w:t>
      </w:r>
    </w:p>
    <w:p>
      <w:pPr>
        <w:pStyle w:val="6"/>
        <w:ind w:firstLine="562"/>
        <w:rPr>
          <w:color w:val="auto"/>
        </w:rPr>
      </w:pPr>
      <w:r>
        <w:rPr>
          <w:rFonts w:hint="eastAsia"/>
          <w:color w:val="auto"/>
        </w:rPr>
        <w:t>1.绩效评价原则</w:t>
      </w:r>
    </w:p>
    <w:p>
      <w:pPr>
        <w:ind w:firstLine="560"/>
        <w:rPr>
          <w:color w:val="auto"/>
        </w:rPr>
      </w:pPr>
      <w:r>
        <w:rPr>
          <w:rFonts w:hint="eastAsia"/>
          <w:color w:val="auto"/>
        </w:rPr>
        <w:t>依据《中华人民共和国预算法》《中共中央</w:t>
      </w:r>
      <w:r>
        <w:rPr>
          <w:color w:val="auto"/>
        </w:rPr>
        <w:t xml:space="preserve"> </w:t>
      </w:r>
      <w:r>
        <w:rPr>
          <w:rFonts w:hint="eastAsia"/>
          <w:color w:val="auto"/>
        </w:rPr>
        <w:t>国务院关于全面实施预算绩效管理的意见》（中发〔2018〕34号</w:t>
      </w:r>
      <w:r>
        <w:rPr>
          <w:color w:val="auto"/>
        </w:rPr>
        <w:t>）、《</w:t>
      </w:r>
      <w:r>
        <w:rPr>
          <w:rFonts w:hint="eastAsia"/>
          <w:color w:val="auto"/>
        </w:rPr>
        <w:t>项目支出绩效评价管理办法》（财预〔2020〕10号</w:t>
      </w:r>
      <w:r>
        <w:rPr>
          <w:color w:val="auto"/>
        </w:rPr>
        <w:t>）、</w:t>
      </w:r>
      <w:r>
        <w:rPr>
          <w:rFonts w:hint="eastAsia"/>
          <w:color w:val="auto"/>
        </w:rPr>
        <w:t>《自治区党委自治区人民政府关于全面实施预算绩效管理的实施意见》（新党发〔2018〕30号</w:t>
      </w:r>
      <w:r>
        <w:rPr>
          <w:color w:val="auto"/>
        </w:rPr>
        <w:t>）、《</w:t>
      </w:r>
      <w:r>
        <w:rPr>
          <w:rFonts w:hint="eastAsia"/>
          <w:color w:val="auto"/>
        </w:rPr>
        <w:t>自治区财政支出绩效评价管理暂行办法》（新财预〔2018〕189号</w:t>
      </w:r>
      <w:r>
        <w:rPr>
          <w:color w:val="auto"/>
        </w:rPr>
        <w:t>）</w:t>
      </w:r>
      <w:r>
        <w:rPr>
          <w:rFonts w:hint="eastAsia"/>
          <w:color w:val="auto"/>
        </w:rPr>
        <w:t>等要求，绩效评价应遵循如下原则：</w:t>
      </w:r>
    </w:p>
    <w:p>
      <w:pPr>
        <w:ind w:firstLine="560"/>
        <w:rPr>
          <w:color w:val="auto"/>
        </w:rPr>
      </w:pPr>
      <w:bookmarkStart w:id="12" w:name="_Toc419984722"/>
      <w:bookmarkStart w:id="13" w:name="_Toc26131"/>
      <w:bookmarkStart w:id="14" w:name="_Toc1913"/>
      <w:bookmarkStart w:id="15" w:name="_Toc428278230"/>
      <w:r>
        <w:rPr>
          <w:rFonts w:hint="eastAsia"/>
          <w:color w:val="auto"/>
        </w:rPr>
        <w:t>（1）科学公正。绩效评价应当运用科学合理的方法，按照规范的程序，对项目绩效进行客观、公正</w:t>
      </w:r>
      <w:r>
        <w:rPr>
          <w:rFonts w:hint="eastAsia"/>
          <w:color w:val="auto"/>
          <w:lang w:eastAsia="zh-CN"/>
        </w:rPr>
        <w:t>地</w:t>
      </w:r>
      <w:r>
        <w:rPr>
          <w:rFonts w:hint="eastAsia"/>
          <w:color w:val="auto"/>
        </w:rPr>
        <w:t>反映。</w:t>
      </w:r>
    </w:p>
    <w:p>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pPr>
        <w:snapToGrid w:val="0"/>
        <w:ind w:firstLine="560"/>
        <w:rPr>
          <w:color w:val="auto"/>
        </w:rPr>
      </w:pPr>
      <w:r>
        <w:rPr>
          <w:rFonts w:hint="eastAsia"/>
          <w:color w:val="auto"/>
        </w:rPr>
        <w:t>（4）公开透明。绩效评价结果应依法依规公开，并自觉接受社会监督。</w:t>
      </w:r>
    </w:p>
    <w:p>
      <w:pPr>
        <w:snapToGrid w:val="0"/>
        <w:ind w:firstLine="560"/>
        <w:rPr>
          <w:color w:val="auto"/>
        </w:rPr>
      </w:pPr>
      <w:r>
        <w:rPr>
          <w:rFonts w:hint="eastAsia"/>
          <w:color w:val="auto"/>
        </w:rPr>
        <w:t>根据以上原则，绩效评价应遵循如下要求:</w:t>
      </w:r>
    </w:p>
    <w:p>
      <w:pPr>
        <w:snapToGrid w:val="0"/>
        <w:ind w:firstLine="560"/>
        <w:rPr>
          <w:color w:val="auto"/>
        </w:rPr>
      </w:pPr>
      <w:r>
        <w:rPr>
          <w:rFonts w:hint="eastAsia"/>
          <w:color w:val="auto"/>
        </w:rPr>
        <w:t>（1）在数据采集时，采取客观数据，主管部门审查、社会中介组织复查，与问卷调查相结合的形式，以保证各项指标的真实性。</w:t>
      </w:r>
    </w:p>
    <w:p>
      <w:pPr>
        <w:snapToGrid w:val="0"/>
        <w:ind w:firstLine="560"/>
        <w:rPr>
          <w:color w:val="auto"/>
        </w:rPr>
      </w:pPr>
      <w:r>
        <w:rPr>
          <w:rFonts w:hint="eastAsia"/>
          <w:color w:val="auto"/>
        </w:rPr>
        <w:t>（2）保证评价结果的真实性、公正性，提高评价报告的公信力。</w:t>
      </w:r>
    </w:p>
    <w:p>
      <w:pPr>
        <w:snapToGrid w:val="0"/>
        <w:ind w:firstLine="560"/>
        <w:rPr>
          <w:color w:val="auto"/>
        </w:rPr>
      </w:pPr>
      <w:r>
        <w:rPr>
          <w:rFonts w:hint="eastAsia"/>
          <w:color w:val="auto"/>
        </w:rPr>
        <w:t>（3）</w:t>
      </w:r>
      <w:r>
        <w:rPr>
          <w:rFonts w:hint="eastAsia"/>
          <w:color w:val="auto"/>
          <w:lang w:eastAsia="zh-Hans"/>
        </w:rPr>
        <w:t>绩效</w:t>
      </w:r>
      <w:r>
        <w:rPr>
          <w:rFonts w:hint="eastAsia"/>
          <w:color w:val="auto"/>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6"/>
        <w:ind w:firstLine="562"/>
        <w:rPr>
          <w:color w:val="auto"/>
        </w:rPr>
      </w:pPr>
      <w:r>
        <w:rPr>
          <w:rFonts w:hint="eastAsia"/>
          <w:color w:val="auto"/>
        </w:rPr>
        <w:t>2.绩效评价指标体系</w:t>
      </w:r>
      <w:bookmarkEnd w:id="12"/>
      <w:bookmarkEnd w:id="13"/>
      <w:bookmarkEnd w:id="14"/>
      <w:bookmarkEnd w:id="15"/>
    </w:p>
    <w:p>
      <w:pPr>
        <w:ind w:firstLine="560"/>
        <w:rPr>
          <w:color w:val="auto"/>
        </w:rPr>
      </w:pPr>
      <w:r>
        <w:rPr>
          <w:rFonts w:hint="eastAsia"/>
          <w:color w:val="auto"/>
        </w:rPr>
        <w:t>我单位通过实施</w:t>
      </w:r>
      <w:r>
        <w:rPr>
          <w:rFonts w:hint="eastAsia"/>
          <w:color w:val="auto"/>
          <w:lang w:val="zh-TW" w:eastAsia="zh-TW"/>
        </w:rPr>
        <w:t>资料研读及前期调研，结合项目的实际开展情况，</w:t>
      </w:r>
      <w:r>
        <w:rPr>
          <w:rFonts w:hint="eastAsia"/>
          <w:color w:val="auto"/>
        </w:rPr>
        <w:t>按照《项目支出绩效评价管理办法》（财预〔2020〕10号）文件要求，结合项目特点，经与专家组充分协商，设置指标体系结构如下：设置一级指标共4个，包括：决策指标（21</w:t>
      </w:r>
      <w:r>
        <w:rPr>
          <w:color w:val="auto"/>
        </w:rPr>
        <w:t>.00</w:t>
      </w:r>
      <w:r>
        <w:rPr>
          <w:rFonts w:hint="eastAsia"/>
          <w:color w:val="auto"/>
        </w:rPr>
        <w:t>%）、过程指标（19</w:t>
      </w:r>
      <w:r>
        <w:rPr>
          <w:color w:val="auto"/>
        </w:rPr>
        <w:t>.00</w:t>
      </w:r>
      <w:r>
        <w:rPr>
          <w:rFonts w:hint="eastAsia"/>
          <w:color w:val="auto"/>
        </w:rPr>
        <w:t>%）、产出指标（</w:t>
      </w:r>
      <w:r>
        <w:rPr>
          <w:rFonts w:hint="eastAsia"/>
          <w:color w:val="auto"/>
          <w:lang w:eastAsia="zh-CN"/>
        </w:rPr>
        <w:t>38.00</w:t>
      </w:r>
      <w:r>
        <w:rPr>
          <w:rFonts w:hint="eastAsia"/>
          <w:color w:val="auto"/>
        </w:rPr>
        <w:t>%）、效益指标（</w:t>
      </w:r>
      <w:r>
        <w:rPr>
          <w:rFonts w:hint="eastAsia"/>
          <w:color w:val="auto"/>
          <w:lang w:eastAsia="zh-CN"/>
        </w:rPr>
        <w:t>22.00</w:t>
      </w:r>
      <w:r>
        <w:rPr>
          <w:rFonts w:hint="eastAsia"/>
          <w:color w:val="auto"/>
        </w:rPr>
        <w:t>%）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w:t>
      </w:r>
      <w:r>
        <w:rPr>
          <w:rFonts w:hint="eastAsia"/>
          <w:color w:val="auto"/>
          <w:lang w:eastAsia="zh-CN"/>
        </w:rPr>
        <w:t>附件1:2024年公共体育场馆向社会免费或低收费开放补助资金支出绩效评价指标体系</w:t>
      </w:r>
      <w:r>
        <w:rPr>
          <w:rFonts w:hint="eastAsia"/>
          <w:color w:val="auto"/>
        </w:rPr>
        <w:t>”。</w:t>
      </w:r>
    </w:p>
    <w:p>
      <w:pPr>
        <w:pStyle w:val="6"/>
        <w:ind w:firstLine="562"/>
        <w:rPr>
          <w:color w:val="auto"/>
        </w:rPr>
      </w:pPr>
      <w:r>
        <w:rPr>
          <w:rFonts w:hint="eastAsia"/>
          <w:color w:val="auto"/>
        </w:rPr>
        <w:t>3.评价方法</w:t>
      </w:r>
    </w:p>
    <w:p>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对项目进行评价，旨在通过综合分析影响绩效目标实现、实施效果的内外部因素，从而评价本项目绩效。</w:t>
      </w:r>
    </w:p>
    <w:p>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rPr>
          <w:color w:val="auto"/>
        </w:rPr>
        <w:t>计分</w:t>
      </w:r>
      <w:r>
        <w:rPr>
          <w:rFonts w:hint="eastAsia"/>
          <w:color w:val="auto"/>
        </w:rPr>
        <w:t>。</w:t>
      </w:r>
    </w:p>
    <w:p>
      <w:pPr>
        <w:ind w:firstLine="560"/>
        <w:rPr>
          <w:color w:val="auto"/>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w:t>
      </w:r>
      <w:r>
        <w:rPr>
          <w:rFonts w:hint="eastAsia"/>
          <w:color w:val="auto"/>
          <w:lang w:eastAsia="zh-Hans"/>
        </w:rPr>
        <w:t>文件</w:t>
      </w:r>
      <w:r>
        <w:rPr>
          <w:rFonts w:hint="eastAsia"/>
          <w:color w:val="auto"/>
        </w:rPr>
        <w:t>要求分为达成年度指标、部分达成年度指标并具有一定效果、未达成年度指标且效果较差三档，分别按照该指标对应分值区间</w:t>
      </w:r>
      <w:r>
        <w:rPr>
          <w:color w:val="auto"/>
        </w:rPr>
        <w:t>100.00%</w:t>
      </w:r>
      <w:r>
        <w:rPr>
          <w:rFonts w:hint="eastAsia"/>
          <w:color w:val="auto"/>
          <w:lang w:eastAsia="zh-CN"/>
        </w:rPr>
        <w:t>～</w:t>
      </w:r>
      <w:r>
        <w:rPr>
          <w:color w:val="auto"/>
        </w:rPr>
        <w:t>80.00%</w:t>
      </w:r>
      <w:r>
        <w:rPr>
          <w:rFonts w:hint="eastAsia"/>
          <w:color w:val="auto"/>
        </w:rPr>
        <w:t>（含）、</w:t>
      </w:r>
      <w:r>
        <w:rPr>
          <w:color w:val="auto"/>
        </w:rPr>
        <w:t>80.00%</w:t>
      </w:r>
      <w:r>
        <w:rPr>
          <w:rFonts w:hint="eastAsia"/>
          <w:color w:val="auto"/>
          <w:lang w:eastAsia="zh-CN"/>
        </w:rPr>
        <w:t>～</w:t>
      </w:r>
      <w:r>
        <w:rPr>
          <w:color w:val="auto"/>
        </w:rPr>
        <w:t>60.00%</w:t>
      </w:r>
      <w:r>
        <w:rPr>
          <w:rFonts w:hint="eastAsia"/>
          <w:color w:val="auto"/>
        </w:rPr>
        <w:t>（含）、</w:t>
      </w:r>
      <w:r>
        <w:rPr>
          <w:color w:val="auto"/>
        </w:rPr>
        <w:t>60.00%</w:t>
      </w:r>
      <w:r>
        <w:rPr>
          <w:rFonts w:hint="eastAsia"/>
          <w:color w:val="auto"/>
          <w:lang w:eastAsia="zh-CN"/>
        </w:rPr>
        <w:t>～</w:t>
      </w:r>
      <w:r>
        <w:rPr>
          <w:rFonts w:hint="eastAsia"/>
          <w:color w:val="auto"/>
        </w:rPr>
        <w:t>0</w:t>
      </w:r>
      <w:r>
        <w:rPr>
          <w:color w:val="auto"/>
        </w:rPr>
        <w:t>.00</w:t>
      </w:r>
      <w:r>
        <w:rPr>
          <w:rFonts w:hint="eastAsia"/>
          <w:color w:val="auto"/>
        </w:rPr>
        <w:t>%合理确定分值，详细评价方法的应用如下:</w:t>
      </w:r>
    </w:p>
    <w:p>
      <w:pPr>
        <w:ind w:firstLine="560"/>
        <w:rPr>
          <w:color w:val="auto"/>
        </w:rPr>
      </w:pPr>
      <w:r>
        <w:rPr>
          <w:rFonts w:hint="eastAsia"/>
          <w:color w:val="auto"/>
        </w:rPr>
        <w:t>立项依据充分性：比较法、文献法，查找法律法规政策以及规划，对比实际执行内容和政策支持内容是否匹配。</w:t>
      </w:r>
    </w:p>
    <w:p>
      <w:pPr>
        <w:pStyle w:val="2"/>
        <w:ind w:firstLine="560"/>
        <w:rPr>
          <w:color w:val="auto"/>
        </w:rPr>
      </w:pPr>
      <w:r>
        <w:rPr>
          <w:rFonts w:hint="eastAsia"/>
          <w:color w:val="auto"/>
        </w:rPr>
        <w:t>立项程序规范性：比较法、文献法，查找相关项目设立的政策和文件要求，对比分析实际执行程序是否按照政策及文件要求执行，分析立项程序的规范性。</w:t>
      </w:r>
    </w:p>
    <w:p>
      <w:pPr>
        <w:pStyle w:val="2"/>
        <w:ind w:firstLine="560"/>
        <w:rPr>
          <w:color w:val="auto"/>
        </w:rPr>
      </w:pPr>
      <w:r>
        <w:rPr>
          <w:rFonts w:hint="eastAsia"/>
          <w:color w:val="auto"/>
        </w:rPr>
        <w:t>绩效目标合理性：比较法，对比分析年初编制项目支出绩效目标表与项目内容的相关性、资金的匹配性等。</w:t>
      </w:r>
    </w:p>
    <w:p>
      <w:pPr>
        <w:pStyle w:val="2"/>
        <w:ind w:firstLine="560"/>
        <w:rPr>
          <w:color w:val="auto"/>
        </w:rPr>
      </w:pPr>
      <w:r>
        <w:rPr>
          <w:rFonts w:hint="eastAsia"/>
          <w:color w:val="auto"/>
        </w:rPr>
        <w:t>绩效指标明确性：比较法，比较分析年初编制项目支出绩效目标表是否符合双七原则，是否可衡量。</w:t>
      </w:r>
    </w:p>
    <w:p>
      <w:pPr>
        <w:pStyle w:val="2"/>
        <w:ind w:firstLine="560"/>
        <w:rPr>
          <w:color w:val="auto"/>
        </w:rPr>
      </w:pPr>
      <w:r>
        <w:rPr>
          <w:rFonts w:hint="eastAsia"/>
          <w:color w:val="auto"/>
        </w:rPr>
        <w:t>预算编制科学性</w:t>
      </w:r>
      <w:r>
        <w:rPr>
          <w:color w:val="auto"/>
        </w:rPr>
        <w:t>：</w:t>
      </w:r>
      <w:r>
        <w:rPr>
          <w:rFonts w:hint="eastAsia"/>
          <w:color w:val="auto"/>
        </w:rPr>
        <w:t>成本效益分析法</w:t>
      </w:r>
      <w:r>
        <w:rPr>
          <w:rFonts w:hint="eastAsia"/>
          <w:color w:val="auto"/>
        </w:rPr>
        <w:tab/>
      </w:r>
      <w:r>
        <w:rPr>
          <w:rFonts w:hint="eastAsia"/>
          <w:color w:val="auto"/>
        </w:rPr>
        <w:t>分析在产出一定的情况下，成本取值是否有依据，是否经过询价，是否按照市场最低成本编制。</w:t>
      </w:r>
    </w:p>
    <w:p>
      <w:pPr>
        <w:pStyle w:val="2"/>
        <w:ind w:firstLine="560"/>
        <w:rPr>
          <w:color w:val="auto"/>
        </w:rPr>
      </w:pPr>
      <w:r>
        <w:rPr>
          <w:rFonts w:hint="eastAsia"/>
          <w:color w:val="auto"/>
        </w:rPr>
        <w:t>资金分配合理性：因素分析法，综合分析资金的分配依据是否充分，分配金额是否与项目实施单位需求金额一致，</w:t>
      </w:r>
    </w:p>
    <w:p>
      <w:pPr>
        <w:pStyle w:val="2"/>
        <w:ind w:firstLine="560"/>
        <w:rPr>
          <w:color w:val="auto"/>
        </w:rPr>
      </w:pPr>
      <w:r>
        <w:rPr>
          <w:rFonts w:hint="eastAsia"/>
          <w:color w:val="auto"/>
        </w:rPr>
        <w:t>资金到位率：比较法，资金到位率预期指标值应为</w:t>
      </w:r>
      <w:r>
        <w:rPr>
          <w:color w:val="auto"/>
        </w:rPr>
        <w:t>100.00%</w:t>
      </w:r>
      <w:r>
        <w:rPr>
          <w:rFonts w:hint="eastAsia"/>
          <w:color w:val="auto"/>
        </w:rPr>
        <w:t>，通过实际计算，分析实际完成值和预期指标值之间的差距和原因。</w:t>
      </w:r>
    </w:p>
    <w:p>
      <w:pPr>
        <w:pStyle w:val="2"/>
        <w:ind w:firstLine="560"/>
        <w:rPr>
          <w:color w:val="auto"/>
        </w:rPr>
      </w:pPr>
      <w:r>
        <w:rPr>
          <w:rFonts w:hint="eastAsia"/>
          <w:color w:val="auto"/>
        </w:rPr>
        <w:t>预算执行率：比较法，预算执行率预期指标值应为</w:t>
      </w:r>
      <w:r>
        <w:rPr>
          <w:color w:val="auto"/>
        </w:rPr>
        <w:t>100.00%</w:t>
      </w:r>
      <w:r>
        <w:rPr>
          <w:rFonts w:hint="eastAsia"/>
          <w:color w:val="auto"/>
        </w:rPr>
        <w:t>，通过实际计算，分析实际完成值和预期指标值之间的差距和原因。</w:t>
      </w:r>
    </w:p>
    <w:p>
      <w:pPr>
        <w:pStyle w:val="2"/>
        <w:ind w:firstLine="560"/>
        <w:rPr>
          <w:color w:val="auto"/>
        </w:rPr>
      </w:pPr>
      <w:r>
        <w:rPr>
          <w:rFonts w:hint="eastAsia"/>
          <w:color w:val="auto"/>
        </w:rPr>
        <w:t>资金使用合规性：文献法、实地勘察法，一是查找资金管理办法，包括专项资金管理办法和单位自有资金管理办法；二是通过查账了解具体开支情况，是否</w:t>
      </w:r>
      <w:r>
        <w:rPr>
          <w:rFonts w:hint="eastAsia"/>
          <w:color w:val="auto"/>
          <w:lang w:eastAsia="zh-Hans"/>
        </w:rPr>
        <w:t>专款专用</w:t>
      </w:r>
      <w:r>
        <w:rPr>
          <w:rFonts w:hint="eastAsia"/>
          <w:color w:val="auto"/>
        </w:rPr>
        <w:t>，是否按照标准支出。</w:t>
      </w:r>
    </w:p>
    <w:p>
      <w:pPr>
        <w:pStyle w:val="2"/>
        <w:ind w:firstLine="560"/>
        <w:rPr>
          <w:color w:val="auto"/>
        </w:rPr>
      </w:pPr>
      <w:r>
        <w:rPr>
          <w:rFonts w:hint="eastAsia"/>
          <w:color w:val="auto"/>
        </w:rPr>
        <w:t>管理制度健全性：文献法、比较法，查阅项目实施人员提供的财务和业务管理制度，将已建立的制度与现行的法律法规和政策要求进行对比，分析项目制度的合法性、合规性、完整性。</w:t>
      </w:r>
    </w:p>
    <w:p>
      <w:pPr>
        <w:pStyle w:val="2"/>
        <w:ind w:firstLine="560"/>
        <w:rPr>
          <w:color w:val="auto"/>
        </w:rPr>
      </w:pPr>
      <w:r>
        <w:rPr>
          <w:rFonts w:hint="eastAsia"/>
          <w:color w:val="auto"/>
        </w:rPr>
        <w:t>制度执行有效性：比较法，结合项目实际实施过程性文件，根据已建设的财务管理制度和项目管理制度综合分析制度执行的有效性。</w:t>
      </w:r>
    </w:p>
    <w:p>
      <w:pPr>
        <w:pStyle w:val="2"/>
        <w:ind w:firstLine="560"/>
        <w:rPr>
          <w:color w:val="auto"/>
        </w:rPr>
      </w:pPr>
      <w:r>
        <w:rPr>
          <w:rFonts w:hint="eastAsia"/>
          <w:color w:val="auto"/>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rPr>
          <w:rFonts w:hint="eastAsia"/>
          <w:color w:val="auto"/>
          <w:lang w:eastAsia="zh-Hans"/>
        </w:rPr>
        <w:t>计</w:t>
      </w:r>
      <w:r>
        <w:rPr>
          <w:rFonts w:hint="eastAsia"/>
          <w:color w:val="auto"/>
        </w:rPr>
        <w:t>分。</w:t>
      </w:r>
    </w:p>
    <w:p>
      <w:pPr>
        <w:pStyle w:val="2"/>
        <w:ind w:firstLine="560"/>
        <w:rPr>
          <w:color w:val="auto"/>
        </w:rPr>
      </w:pPr>
      <w:r>
        <w:rPr>
          <w:rFonts w:hint="eastAsia"/>
          <w:color w:val="auto"/>
        </w:rPr>
        <w:t>定性指标：公众评判法，通过问卷及抽样调查等方式评价本项目实施后社会公众对于其实施效果的满意程度。</w:t>
      </w:r>
    </w:p>
    <w:p>
      <w:pPr>
        <w:pStyle w:val="6"/>
        <w:ind w:firstLine="562"/>
        <w:rPr>
          <w:color w:val="auto"/>
        </w:rPr>
      </w:pPr>
      <w:r>
        <w:rPr>
          <w:rFonts w:hint="eastAsia"/>
          <w:color w:val="auto"/>
        </w:rPr>
        <w:t>4.评价标准</w:t>
      </w:r>
    </w:p>
    <w:p>
      <w:pPr>
        <w:ind w:firstLine="560"/>
        <w:rPr>
          <w:color w:val="auto"/>
        </w:rPr>
      </w:pPr>
      <w:r>
        <w:rPr>
          <w:rFonts w:hint="eastAsia"/>
          <w:color w:val="auto"/>
        </w:rP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pPr>
        <w:pStyle w:val="5"/>
        <w:ind w:firstLine="643"/>
        <w:rPr>
          <w:color w:val="auto"/>
        </w:rPr>
      </w:pPr>
      <w:r>
        <w:rPr>
          <w:rFonts w:hint="eastAsia"/>
          <w:color w:val="auto"/>
        </w:rPr>
        <w:t>（三）绩效评价工作过程</w:t>
      </w:r>
    </w:p>
    <w:p>
      <w:pPr>
        <w:pStyle w:val="6"/>
        <w:ind w:firstLine="562"/>
        <w:rPr>
          <w:color w:val="auto"/>
        </w:rPr>
      </w:pPr>
      <w:r>
        <w:rPr>
          <w:rFonts w:hint="eastAsia"/>
          <w:color w:val="auto"/>
        </w:rPr>
        <w:t>1.前期准备</w:t>
      </w:r>
    </w:p>
    <w:p>
      <w:pPr>
        <w:ind w:firstLine="560"/>
        <w:rPr>
          <w:color w:val="auto"/>
        </w:rPr>
      </w:pPr>
      <w:r>
        <w:rPr>
          <w:rFonts w:hint="eastAsia"/>
          <w:color w:val="auto"/>
        </w:rPr>
        <w:t>我单位于</w:t>
      </w:r>
      <w:bookmarkStart w:id="16" w:name="OLE_LINK5"/>
      <w:r>
        <w:rPr>
          <w:rFonts w:hint="eastAsia"/>
          <w:color w:val="auto"/>
        </w:rPr>
        <w:t>2025年2月24日</w:t>
      </w:r>
      <w:bookmarkEnd w:id="16"/>
      <w:r>
        <w:rPr>
          <w:rFonts w:hint="eastAsia"/>
          <w:color w:val="auto"/>
        </w:rPr>
        <w:t>，确定绩效评价工作小组，正式开始前期准备工作，通过对评价对象前期调研，确定了评价的目的、方法以及评价的原则，根据项目的内容和特</w:t>
      </w:r>
      <w:bookmarkStart w:id="17" w:name="OLE_LINK8"/>
      <w:r>
        <w:rPr>
          <w:rFonts w:hint="eastAsia"/>
          <w:color w:val="auto"/>
        </w:rPr>
        <w:t>征制定了评价指标体系及评价标准。</w:t>
      </w:r>
      <w:bookmarkEnd w:id="17"/>
      <w:r>
        <w:rPr>
          <w:rFonts w:hint="eastAsia"/>
          <w:color w:val="auto"/>
        </w:rPr>
        <w:t>绩效评价工作小组人员名单及分工如下：</w:t>
      </w:r>
    </w:p>
    <w:p>
      <w:pPr>
        <w:ind w:firstLine="560"/>
        <w:rPr>
          <w:color w:val="auto"/>
        </w:rPr>
      </w:pPr>
      <w:r>
        <w:rPr>
          <w:rFonts w:hint="eastAsia"/>
          <w:color w:val="auto"/>
          <w:lang w:val="en-US" w:eastAsia="zh-CN"/>
        </w:rPr>
        <w:t>何静</w:t>
      </w:r>
      <w:r>
        <w:rPr>
          <w:rFonts w:hint="eastAsia"/>
          <w:color w:val="auto"/>
        </w:rPr>
        <w:t>（评价小组组长）：主要负责</w:t>
      </w:r>
      <w:r>
        <w:rPr>
          <w:rFonts w:hint="eastAsia"/>
          <w:color w:val="auto"/>
          <w:lang w:val="en-US" w:eastAsia="zh-CN"/>
        </w:rPr>
        <w:t>评价工作的总体协调</w:t>
      </w:r>
      <w:r>
        <w:rPr>
          <w:rFonts w:hint="eastAsia"/>
          <w:color w:val="auto"/>
        </w:rPr>
        <w:t>;</w:t>
      </w:r>
    </w:p>
    <w:p>
      <w:pPr>
        <w:ind w:left="0" w:leftChars="0" w:firstLine="560" w:firstLineChars="200"/>
        <w:rPr>
          <w:rFonts w:hint="eastAsia"/>
          <w:color w:val="auto"/>
        </w:rPr>
      </w:pPr>
      <w:r>
        <w:rPr>
          <w:rFonts w:hint="eastAsia"/>
          <w:color w:val="auto"/>
          <w:lang w:val="en-US" w:eastAsia="zh-CN"/>
        </w:rPr>
        <w:t>袁静</w:t>
      </w:r>
      <w:r>
        <w:rPr>
          <w:rFonts w:hint="eastAsia"/>
          <w:color w:val="auto"/>
        </w:rPr>
        <w:t>（评价小组组员）：主要</w:t>
      </w:r>
      <w:r>
        <w:rPr>
          <w:rFonts w:hint="eastAsia"/>
          <w:color w:val="auto"/>
          <w:lang w:eastAsia="zh-CN"/>
        </w:rPr>
        <w:t>负责</w:t>
      </w:r>
      <w:r>
        <w:rPr>
          <w:rFonts w:hint="eastAsia"/>
          <w:color w:val="auto"/>
        </w:rPr>
        <w:t>制定了评价指标体系及评价标准</w:t>
      </w:r>
      <w:r>
        <w:rPr>
          <w:rFonts w:hint="eastAsia"/>
          <w:color w:val="auto"/>
          <w:lang w:eastAsia="zh-CN"/>
        </w:rPr>
        <w:t>，</w:t>
      </w:r>
      <w:r>
        <w:rPr>
          <w:rFonts w:hint="eastAsia"/>
          <w:color w:val="auto"/>
        </w:rPr>
        <w:t>分析评价。</w:t>
      </w:r>
    </w:p>
    <w:p>
      <w:pPr>
        <w:ind w:left="0" w:leftChars="0" w:firstLine="560" w:firstLineChars="200"/>
        <w:rPr>
          <w:color w:val="auto"/>
        </w:rPr>
      </w:pPr>
      <w:r>
        <w:rPr>
          <w:rFonts w:hint="eastAsia"/>
          <w:color w:val="auto"/>
          <w:lang w:val="en-US" w:eastAsia="zh-CN"/>
        </w:rPr>
        <w:t>李栋</w:t>
      </w:r>
      <w:r>
        <w:rPr>
          <w:rFonts w:hint="eastAsia"/>
          <w:color w:val="auto"/>
        </w:rPr>
        <w:t>（评价小组组员）：主要负责整理</w:t>
      </w:r>
      <w:r>
        <w:rPr>
          <w:rFonts w:hint="eastAsia"/>
          <w:color w:val="auto"/>
          <w:lang w:val="en-US" w:eastAsia="zh-CN"/>
        </w:rPr>
        <w:t>收集</w:t>
      </w:r>
      <w:r>
        <w:rPr>
          <w:rFonts w:hint="eastAsia"/>
          <w:color w:val="auto"/>
        </w:rPr>
        <w:t>资料</w:t>
      </w:r>
      <w:r>
        <w:rPr>
          <w:rFonts w:hint="eastAsia"/>
          <w:color w:val="auto"/>
          <w:lang w:eastAsia="zh-CN"/>
        </w:rPr>
        <w:t>、</w:t>
      </w:r>
      <w:r>
        <w:rPr>
          <w:rFonts w:hint="eastAsia"/>
          <w:color w:val="auto"/>
        </w:rPr>
        <w:t>撰写评价报告</w:t>
      </w:r>
      <w:r>
        <w:rPr>
          <w:rFonts w:hint="eastAsia"/>
          <w:color w:val="auto"/>
          <w:lang w:eastAsia="zh-CN"/>
        </w:rPr>
        <w:t>、问题整改、档案整理</w:t>
      </w:r>
      <w:r>
        <w:rPr>
          <w:rFonts w:hint="eastAsia"/>
          <w:color w:val="auto"/>
        </w:rPr>
        <w:t>。</w:t>
      </w:r>
    </w:p>
    <w:p>
      <w:pPr>
        <w:pStyle w:val="6"/>
        <w:ind w:firstLine="562"/>
        <w:rPr>
          <w:color w:val="auto"/>
        </w:rPr>
      </w:pPr>
      <w:r>
        <w:rPr>
          <w:rFonts w:hint="eastAsia"/>
          <w:color w:val="auto"/>
        </w:rPr>
        <w:t>2.组织实施</w:t>
      </w:r>
    </w:p>
    <w:p>
      <w:pPr>
        <w:ind w:firstLine="560"/>
        <w:rPr>
          <w:color w:val="auto"/>
        </w:rPr>
      </w:pPr>
      <w:bookmarkStart w:id="18" w:name="OLE_LINK6"/>
      <w:r>
        <w:rPr>
          <w:rFonts w:hint="eastAsia"/>
          <w:color w:val="auto"/>
        </w:rPr>
        <w:t>2025年</w:t>
      </w:r>
      <w:r>
        <w:rPr>
          <w:rFonts w:hint="eastAsia"/>
          <w:color w:val="auto"/>
          <w:lang w:val="en-US" w:eastAsia="zh-CN"/>
        </w:rPr>
        <w:t>3</w:t>
      </w:r>
      <w:r>
        <w:rPr>
          <w:rFonts w:hint="eastAsia"/>
          <w:color w:val="auto"/>
        </w:rPr>
        <w:t>月</w:t>
      </w:r>
      <w:r>
        <w:rPr>
          <w:rFonts w:hint="eastAsia"/>
          <w:color w:val="auto"/>
          <w:lang w:val="en-US" w:eastAsia="zh-CN"/>
        </w:rPr>
        <w:t>2</w:t>
      </w:r>
      <w:r>
        <w:rPr>
          <w:rFonts w:hint="eastAsia"/>
          <w:color w:val="auto"/>
        </w:rPr>
        <w:t>5日</w:t>
      </w:r>
      <w:r>
        <w:rPr>
          <w:rFonts w:hint="eastAsia"/>
          <w:color w:val="auto"/>
          <w:lang w:eastAsia="zh-CN"/>
        </w:rPr>
        <w:t>—</w:t>
      </w:r>
      <w:r>
        <w:rPr>
          <w:rFonts w:hint="eastAsia"/>
          <w:color w:val="auto"/>
        </w:rPr>
        <w:t>4月</w:t>
      </w:r>
      <w:r>
        <w:rPr>
          <w:rFonts w:hint="eastAsia"/>
          <w:color w:val="auto"/>
          <w:lang w:val="en-US" w:eastAsia="zh-CN"/>
        </w:rPr>
        <w:t>4</w:t>
      </w:r>
      <w:r>
        <w:rPr>
          <w:rFonts w:hint="eastAsia"/>
          <w:color w:val="auto"/>
        </w:rPr>
        <w:t>日，</w:t>
      </w:r>
      <w:bookmarkEnd w:id="18"/>
      <w:r>
        <w:rPr>
          <w:rFonts w:hint="eastAsia"/>
          <w:color w:val="auto"/>
        </w:rPr>
        <w:t>评价工作进入实施阶段。在数据采集方面，评价小组</w:t>
      </w:r>
      <w:bookmarkStart w:id="19" w:name="OLE_LINK7"/>
      <w:r>
        <w:rPr>
          <w:rFonts w:hint="eastAsia"/>
          <w:color w:val="auto"/>
        </w:rPr>
        <w:t>整理单位前期提交的资料，与项目实施负责人沟通，了解资金的内容、操作流程、管理机制、资金使用方向等情况并采集信息，了解项目设置背景及资金使用等</w:t>
      </w:r>
      <w:bookmarkEnd w:id="19"/>
      <w:r>
        <w:rPr>
          <w:rFonts w:hint="eastAsia"/>
          <w:color w:val="auto"/>
        </w:rPr>
        <w:t>情况。</w:t>
      </w:r>
    </w:p>
    <w:p>
      <w:pPr>
        <w:pStyle w:val="6"/>
        <w:ind w:firstLine="562"/>
        <w:rPr>
          <w:color w:val="auto"/>
        </w:rPr>
      </w:pPr>
      <w:r>
        <w:rPr>
          <w:rFonts w:hint="eastAsia"/>
          <w:color w:val="auto"/>
        </w:rPr>
        <w:t>3.</w:t>
      </w:r>
      <w:bookmarkStart w:id="20" w:name="OLE_LINK9"/>
      <w:r>
        <w:rPr>
          <w:rFonts w:hint="eastAsia"/>
          <w:color w:val="auto"/>
        </w:rPr>
        <w:t>分析评价</w:t>
      </w:r>
      <w:bookmarkEnd w:id="20"/>
    </w:p>
    <w:p>
      <w:pPr>
        <w:ind w:firstLine="560"/>
        <w:rPr>
          <w:color w:val="auto"/>
        </w:rPr>
      </w:pPr>
      <w:r>
        <w:rPr>
          <w:rFonts w:hint="eastAsia"/>
          <w:color w:val="auto"/>
        </w:rPr>
        <w:t>2025年4月5日</w:t>
      </w:r>
      <w:r>
        <w:rPr>
          <w:rFonts w:hint="eastAsia"/>
          <w:color w:val="auto"/>
          <w:lang w:eastAsia="zh-CN"/>
        </w:rPr>
        <w:t>—</w:t>
      </w:r>
      <w:r>
        <w:rPr>
          <w:rFonts w:hint="eastAsia"/>
          <w:color w:val="auto"/>
        </w:rPr>
        <w:t>4月12日，评价小组按照绩效评价的原则和规范，对取得的资料进行审查核实，对采集的数据进行分析，按照绩效评价指标评分表逐项进行打分、分析、汇总各方评价结果。　</w:t>
      </w:r>
    </w:p>
    <w:p>
      <w:pPr>
        <w:pStyle w:val="2"/>
        <w:ind w:firstLine="562"/>
        <w:rPr>
          <w:b/>
          <w:bCs/>
          <w:color w:val="auto"/>
        </w:rPr>
      </w:pPr>
      <w:r>
        <w:rPr>
          <w:b/>
          <w:bCs/>
          <w:color w:val="auto"/>
        </w:rPr>
        <w:t>4</w:t>
      </w:r>
      <w:r>
        <w:rPr>
          <w:rFonts w:hint="eastAsia"/>
          <w:b/>
          <w:bCs/>
          <w:color w:val="auto"/>
        </w:rPr>
        <w:t>.</w:t>
      </w:r>
      <w:bookmarkStart w:id="21" w:name="OLE_LINK10"/>
      <w:r>
        <w:rPr>
          <w:b/>
          <w:bCs/>
          <w:color w:val="auto"/>
        </w:rPr>
        <w:t>撰写与提交评价报告</w:t>
      </w:r>
      <w:bookmarkEnd w:id="21"/>
    </w:p>
    <w:p>
      <w:pPr>
        <w:ind w:firstLine="560"/>
        <w:rPr>
          <w:color w:val="auto"/>
        </w:rPr>
      </w:pPr>
      <w:r>
        <w:rPr>
          <w:rFonts w:hint="eastAsia"/>
          <w:color w:val="auto"/>
          <w:lang w:val="en-US" w:eastAsia="zh-CN"/>
        </w:rPr>
        <w:t>2025</w:t>
      </w:r>
      <w:r>
        <w:rPr>
          <w:rFonts w:hint="eastAsia"/>
          <w:color w:val="auto"/>
        </w:rPr>
        <w:t>年</w:t>
      </w:r>
      <w:r>
        <w:rPr>
          <w:rFonts w:hint="eastAsia"/>
          <w:color w:val="auto"/>
          <w:lang w:val="en-US" w:eastAsia="zh-CN"/>
        </w:rPr>
        <w:t>4</w:t>
      </w:r>
      <w:r>
        <w:rPr>
          <w:rFonts w:hint="eastAsia"/>
          <w:color w:val="auto"/>
        </w:rPr>
        <w:t>月</w:t>
      </w:r>
      <w:r>
        <w:rPr>
          <w:rFonts w:hint="eastAsia"/>
          <w:color w:val="auto"/>
          <w:lang w:val="en-US" w:eastAsia="zh-CN"/>
        </w:rPr>
        <w:t>13</w:t>
      </w:r>
      <w:r>
        <w:rPr>
          <w:rFonts w:hint="eastAsia"/>
          <w:color w:val="auto"/>
        </w:rPr>
        <w:t>日</w:t>
      </w:r>
      <w:r>
        <w:rPr>
          <w:rFonts w:hint="eastAsia"/>
          <w:color w:val="auto"/>
          <w:lang w:eastAsia="zh-CN"/>
        </w:rPr>
        <w:t>—</w:t>
      </w:r>
      <w:r>
        <w:rPr>
          <w:rFonts w:hint="eastAsia"/>
          <w:color w:val="auto"/>
          <w:lang w:val="en-US" w:eastAsia="zh-CN"/>
        </w:rPr>
        <w:t>4</w:t>
      </w:r>
      <w:r>
        <w:rPr>
          <w:rFonts w:hint="eastAsia"/>
          <w:color w:val="auto"/>
        </w:rPr>
        <w:t>月</w:t>
      </w:r>
      <w:r>
        <w:rPr>
          <w:rFonts w:hint="eastAsia"/>
          <w:color w:val="auto"/>
          <w:lang w:val="en-US" w:eastAsia="zh-CN"/>
        </w:rPr>
        <w:t>20</w:t>
      </w:r>
      <w:r>
        <w:rPr>
          <w:rFonts w:hint="eastAsia"/>
          <w:color w:val="auto"/>
        </w:rPr>
        <w:t>日，评价小组</w:t>
      </w:r>
      <w:r>
        <w:rPr>
          <w:color w:val="auto"/>
        </w:rPr>
        <w:t>撰写绩效评价报告，按照</w:t>
      </w:r>
      <w:r>
        <w:rPr>
          <w:rFonts w:hint="eastAsia"/>
          <w:color w:val="auto"/>
        </w:rPr>
        <w:t>新疆维吾尔自治区财政绩效管理信息系统绩效评价</w:t>
      </w:r>
      <w:r>
        <w:rPr>
          <w:color w:val="auto"/>
        </w:rPr>
        <w:t>模块中统一格式和文本框架撰写绩效评价报告</w:t>
      </w:r>
      <w:r>
        <w:rPr>
          <w:rFonts w:hint="eastAsia"/>
          <w:color w:val="auto"/>
        </w:rPr>
        <w:t>并提交审核。</w:t>
      </w:r>
    </w:p>
    <w:p>
      <w:pPr>
        <w:pStyle w:val="2"/>
        <w:ind w:firstLine="562"/>
        <w:rPr>
          <w:b/>
          <w:bCs/>
          <w:color w:val="auto"/>
        </w:rPr>
      </w:pPr>
      <w:r>
        <w:rPr>
          <w:b/>
          <w:bCs/>
          <w:color w:val="auto"/>
        </w:rPr>
        <w:t>5</w:t>
      </w:r>
      <w:r>
        <w:rPr>
          <w:rFonts w:hint="eastAsia"/>
          <w:b/>
          <w:bCs/>
          <w:color w:val="auto"/>
        </w:rPr>
        <w:t>.</w:t>
      </w:r>
      <w:bookmarkStart w:id="22" w:name="OLE_LINK11"/>
      <w:r>
        <w:rPr>
          <w:rFonts w:hint="eastAsia"/>
          <w:b/>
          <w:bCs/>
          <w:color w:val="auto"/>
        </w:rPr>
        <w:t>问题整改</w:t>
      </w:r>
      <w:bookmarkEnd w:id="22"/>
    </w:p>
    <w:p>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ind w:firstLine="562"/>
        <w:rPr>
          <w:b/>
          <w:bCs/>
          <w:color w:val="auto"/>
        </w:rPr>
      </w:pPr>
      <w:r>
        <w:rPr>
          <w:rFonts w:hint="eastAsia"/>
          <w:b/>
          <w:bCs/>
          <w:color w:val="auto"/>
        </w:rPr>
        <w:t>6.</w:t>
      </w:r>
      <w:bookmarkStart w:id="23" w:name="OLE_LINK12"/>
      <w:r>
        <w:rPr>
          <w:b/>
          <w:bCs/>
          <w:color w:val="auto"/>
        </w:rPr>
        <w:t>档案</w:t>
      </w:r>
      <w:r>
        <w:rPr>
          <w:rFonts w:hint="eastAsia"/>
          <w:b/>
          <w:bCs/>
          <w:color w:val="auto"/>
        </w:rPr>
        <w:t>整理</w:t>
      </w:r>
      <w:bookmarkEnd w:id="23"/>
    </w:p>
    <w:p>
      <w:pPr>
        <w:ind w:firstLine="560"/>
        <w:rPr>
          <w:color w:val="auto"/>
        </w:rPr>
      </w:pPr>
      <w:r>
        <w:rPr>
          <w:color w:val="auto"/>
        </w:rPr>
        <w:t>建立和落实档案管理制度，将项目相关资料存档，包括但不限于：评价项目基本情况和相关文件、评价实施方案、项目支付资料等相关档案。</w:t>
      </w:r>
    </w:p>
    <w:p>
      <w:pPr>
        <w:pStyle w:val="4"/>
        <w:numPr>
          <w:ilvl w:val="0"/>
          <w:numId w:val="0"/>
        </w:numPr>
        <w:ind w:firstLine="643" w:firstLineChars="200"/>
        <w:rPr>
          <w:color w:val="auto"/>
        </w:rPr>
      </w:pPr>
      <w:r>
        <w:rPr>
          <w:rFonts w:hint="eastAsia" w:ascii="Times New Roman" w:hAnsi="Times New Roman" w:eastAsia="黑体" w:cs="Times New Roman"/>
          <w:b/>
          <w:color w:val="auto"/>
          <w:kern w:val="44"/>
          <w:sz w:val="32"/>
          <w:szCs w:val="22"/>
          <w:lang w:val="en-US" w:eastAsia="zh-CN" w:bidi="ar-SA"/>
        </w:rPr>
        <w:t>三、</w:t>
      </w:r>
      <w:r>
        <w:rPr>
          <w:rFonts w:hint="eastAsia"/>
          <w:color w:val="auto"/>
        </w:rPr>
        <w:t>综合评价情况及评价结论</w:t>
      </w:r>
    </w:p>
    <w:p>
      <w:pPr>
        <w:pStyle w:val="5"/>
        <w:ind w:firstLine="643"/>
        <w:rPr>
          <w:b w:val="0"/>
          <w:color w:val="auto"/>
        </w:rPr>
      </w:pPr>
      <w:r>
        <w:rPr>
          <w:rFonts w:hint="eastAsia"/>
          <w:color w:val="auto"/>
        </w:rPr>
        <w:t>（一）综合评价情况</w:t>
      </w:r>
    </w:p>
    <w:p>
      <w:pPr>
        <w:ind w:firstLine="560"/>
        <w:rPr>
          <w:color w:val="auto"/>
        </w:rPr>
      </w:pPr>
      <w:r>
        <w:rPr>
          <w:rFonts w:hint="eastAsia" w:cs="仿宋_GB2312"/>
          <w:color w:val="auto"/>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w:t>
      </w:r>
      <w:r>
        <w:rPr>
          <w:rFonts w:hint="eastAsia" w:cs="仿宋_GB2312"/>
          <w:b w:val="0"/>
          <w:color w:val="auto"/>
          <w:kern w:val="2"/>
          <w:sz w:val="28"/>
          <w:szCs w:val="24"/>
          <w:lang w:val="en-US" w:eastAsia="zh-CN" w:bidi="ar-SA"/>
        </w:rPr>
        <w:t>100</w:t>
      </w:r>
      <w:r>
        <w:rPr>
          <w:rFonts w:hint="eastAsia" w:cs="仿宋_GB2312"/>
          <w:color w:val="auto"/>
        </w:rPr>
        <w:t>分，评价结果为</w:t>
      </w:r>
      <w:r>
        <w:rPr>
          <w:rFonts w:hint="eastAsia" w:cs="仿宋_GB2312"/>
          <w:b w:val="0"/>
          <w:color w:val="auto"/>
          <w:kern w:val="2"/>
          <w:sz w:val="28"/>
          <w:szCs w:val="24"/>
          <w:lang w:val="en-US" w:eastAsia="zh-CN" w:bidi="ar-SA"/>
        </w:rPr>
        <w:t>优</w:t>
      </w:r>
      <w:r>
        <w:rPr>
          <w:rFonts w:hint="eastAsia" w:cs="仿宋_GB2312"/>
          <w:color w:val="auto"/>
        </w:rPr>
        <w:t>。</w:t>
      </w:r>
      <w:r>
        <w:rPr>
          <w:rFonts w:hint="eastAsia"/>
          <w:color w:val="auto"/>
        </w:rPr>
        <w:t>本</w:t>
      </w:r>
      <w:r>
        <w:rPr>
          <w:rFonts w:hint="eastAsia"/>
          <w:color w:val="auto"/>
          <w:lang w:val="zh-TW" w:eastAsia="zh-TW"/>
        </w:rPr>
        <w:t>项目</w:t>
      </w:r>
      <w:r>
        <w:rPr>
          <w:rFonts w:hint="eastAsia"/>
          <w:color w:val="auto"/>
          <w:lang w:eastAsia="zh-CN"/>
        </w:rPr>
        <w:t>较大程度达成年初设立的绩效目标</w:t>
      </w:r>
      <w:r>
        <w:rPr>
          <w:rFonts w:hint="eastAsia"/>
          <w:color w:val="auto"/>
          <w:lang w:val="zh-TW" w:eastAsia="zh-TW"/>
        </w:rPr>
        <w:t>，在实施过程中取得了良好的成效，具体表现在以下</w:t>
      </w:r>
      <w:r>
        <w:rPr>
          <w:rFonts w:hint="eastAsia"/>
          <w:color w:val="auto"/>
          <w:lang w:val="zh-TW"/>
        </w:rPr>
        <w:t>三</w:t>
      </w:r>
      <w:r>
        <w:rPr>
          <w:rFonts w:hint="eastAsia"/>
          <w:color w:val="auto"/>
        </w:rPr>
        <w:t>方面</w:t>
      </w:r>
      <w:r>
        <w:rPr>
          <w:rFonts w:hint="eastAsia"/>
          <w:color w:val="auto"/>
          <w:lang w:val="zh-TW" w:eastAsia="zh-TW"/>
        </w:rPr>
        <w:t>：</w:t>
      </w:r>
    </w:p>
    <w:p>
      <w:pPr>
        <w:ind w:firstLine="560"/>
        <w:rPr>
          <w:rFonts w:hint="default"/>
          <w:color w:val="auto"/>
        </w:rPr>
      </w:pPr>
      <w:r>
        <w:rPr>
          <w:rFonts w:hint="eastAsia"/>
          <w:color w:val="auto"/>
        </w:rPr>
        <w:t>一是通过实施该项目，极大地提高了场馆设施的利用率，为群众提供了体育健身、休闲、娱乐等服务项目，全面提高全民健身服务水平,极大地满足了群众体育健身需求</w:t>
      </w:r>
      <w:r>
        <w:rPr>
          <w:rFonts w:hint="eastAsia"/>
          <w:color w:val="auto"/>
          <w:lang w:eastAsia="zh-CN"/>
        </w:rPr>
        <w:t>。</w:t>
      </w:r>
    </w:p>
    <w:p>
      <w:pPr>
        <w:ind w:firstLine="560"/>
        <w:rPr>
          <w:rFonts w:hint="eastAsia" w:eastAsia="仿宋_GB2312"/>
          <w:color w:val="auto"/>
          <w:lang w:val="zh-TW" w:eastAsia="zh-CN"/>
        </w:rPr>
      </w:pPr>
      <w:r>
        <w:rPr>
          <w:rFonts w:hint="eastAsia"/>
          <w:color w:val="auto"/>
        </w:rPr>
        <w:t>二是</w:t>
      </w:r>
      <w:r>
        <w:rPr>
          <w:rFonts w:hint="eastAsia"/>
          <w:color w:val="auto"/>
          <w:lang w:val="en-US" w:eastAsia="zh-CN"/>
        </w:rPr>
        <w:t>项</w:t>
      </w:r>
      <w:r>
        <w:rPr>
          <w:rFonts w:hint="eastAsia"/>
          <w:color w:val="auto"/>
        </w:rPr>
        <w:t>目执行情况和绩效情况达到预期的目标，项目实施情况总体良好，资金使用效益突出，免费开放工作得到有效落实。</w:t>
      </w:r>
    </w:p>
    <w:p>
      <w:pPr>
        <w:pStyle w:val="5"/>
        <w:ind w:left="560" w:leftChars="200" w:firstLine="0" w:firstLineChars="0"/>
        <w:rPr>
          <w:color w:val="auto"/>
        </w:rPr>
      </w:pPr>
      <w:r>
        <w:rPr>
          <w:rFonts w:hint="eastAsia"/>
          <w:color w:val="auto"/>
        </w:rPr>
        <w:t>（二）评价结论</w:t>
      </w:r>
    </w:p>
    <w:p>
      <w:pPr>
        <w:ind w:firstLine="560"/>
        <w:rPr>
          <w:rFonts w:hint="eastAsia" w:cs="仿宋_GB2312"/>
          <w:color w:val="auto"/>
        </w:rPr>
      </w:pPr>
      <w:r>
        <w:rPr>
          <w:rFonts w:hint="eastAsia" w:cs="仿宋_GB2312"/>
          <w:color w:val="auto"/>
        </w:rPr>
        <w:t>依据《中共中央国务院关于全面实施预算绩效管理的意见》《项目支出绩效评价管理办法》（财预〔2020〕10号）文件，绩效评价总分设置为100分，划分为四档：90（含）-100分为“优”、80（含）-90分为“良”、70（含）-80分为“中”、70分以下为“差”。</w:t>
      </w:r>
    </w:p>
    <w:p>
      <w:pPr>
        <w:ind w:firstLine="560"/>
        <w:rPr>
          <w:rFonts w:hint="eastAsia" w:eastAsia="仿宋_GB2312"/>
          <w:color w:val="auto"/>
          <w:lang w:eastAsia="zh-CN"/>
        </w:rPr>
      </w:pPr>
      <w:r>
        <w:rPr>
          <w:rFonts w:hint="eastAsia"/>
          <w:color w:val="auto"/>
        </w:rPr>
        <w:t>本项目年初预算资金总额为</w:t>
      </w:r>
      <w:r>
        <w:rPr>
          <w:rFonts w:hint="eastAsia"/>
          <w:color w:val="auto"/>
          <w:lang w:val="en-US" w:eastAsia="zh-CN"/>
        </w:rPr>
        <w:t>35</w:t>
      </w:r>
      <w:r>
        <w:rPr>
          <w:rFonts w:hint="eastAsia"/>
          <w:color w:val="auto"/>
        </w:rPr>
        <w:t>万元，全年预算数为</w:t>
      </w:r>
      <w:r>
        <w:rPr>
          <w:rFonts w:hint="eastAsia"/>
          <w:color w:val="auto"/>
          <w:lang w:val="en-US" w:eastAsia="zh-CN"/>
        </w:rPr>
        <w:t>35</w:t>
      </w:r>
      <w:r>
        <w:rPr>
          <w:rFonts w:hint="eastAsia"/>
          <w:color w:val="auto"/>
        </w:rPr>
        <w:t>万元，全年执行数为</w:t>
      </w:r>
      <w:r>
        <w:rPr>
          <w:rFonts w:hint="eastAsia"/>
          <w:color w:val="auto"/>
          <w:lang w:val="en-US" w:eastAsia="zh-CN"/>
        </w:rPr>
        <w:t>35</w:t>
      </w:r>
      <w:r>
        <w:rPr>
          <w:rFonts w:hint="eastAsia"/>
          <w:color w:val="auto"/>
        </w:rPr>
        <w:t>万元，预算执行率为</w:t>
      </w:r>
      <w:r>
        <w:rPr>
          <w:rFonts w:hint="eastAsia"/>
          <w:color w:val="auto"/>
          <w:lang w:val="en-US" w:eastAsia="zh-CN"/>
        </w:rPr>
        <w:t>100.00</w:t>
      </w:r>
      <w:r>
        <w:rPr>
          <w:rFonts w:hint="eastAsia"/>
          <w:color w:val="auto"/>
        </w:rPr>
        <w:t>%</w:t>
      </w:r>
      <w:r>
        <w:rPr>
          <w:rFonts w:hint="eastAsia"/>
          <w:color w:val="auto"/>
          <w:lang w:eastAsia="zh-CN"/>
        </w:rPr>
        <w:t>。</w:t>
      </w:r>
    </w:p>
    <w:p>
      <w:pPr>
        <w:ind w:firstLine="560"/>
        <w:rPr>
          <w:rFonts w:hint="eastAsia" w:cs="仿宋_GB2312"/>
          <w:color w:val="auto"/>
        </w:rPr>
      </w:pPr>
      <w:r>
        <w:rPr>
          <w:rFonts w:hint="eastAsia"/>
          <w:color w:val="auto"/>
          <w:lang w:val="en-US" w:eastAsia="zh-CN"/>
        </w:rPr>
        <w:t>2024年公共体育场馆向社会免费或低收费开放补助资金</w:t>
      </w:r>
      <w:r>
        <w:rPr>
          <w:rFonts w:hint="eastAsia"/>
          <w:color w:val="auto"/>
          <w:lang w:eastAsia="zh-CN"/>
        </w:rPr>
        <w:t>项目</w:t>
      </w:r>
      <w:r>
        <w:rPr>
          <w:rFonts w:hint="eastAsia"/>
          <w:color w:val="auto"/>
        </w:rPr>
        <w:t>支出绩效评价指标体系总体完成率为</w:t>
      </w:r>
      <w:r>
        <w:rPr>
          <w:rFonts w:hint="eastAsia"/>
          <w:color w:val="auto"/>
          <w:lang w:val="en-US" w:eastAsia="zh-CN"/>
        </w:rPr>
        <w:t>100.00</w:t>
      </w:r>
      <w:r>
        <w:rPr>
          <w:rFonts w:hint="eastAsia"/>
          <w:color w:val="auto"/>
          <w:lang w:val="zh-TW" w:eastAsia="zh-TW"/>
        </w:rPr>
        <w:t>%</w:t>
      </w:r>
      <w:r>
        <w:rPr>
          <w:rFonts w:hint="eastAsia"/>
          <w:color w:val="auto"/>
          <w:lang w:val="zh-TW"/>
        </w:rPr>
        <w:t>，</w:t>
      </w:r>
      <w:r>
        <w:rPr>
          <w:rFonts w:hint="eastAsia"/>
          <w:color w:val="auto"/>
        </w:rPr>
        <w:t>项目预算执行率与</w:t>
      </w:r>
      <w:r>
        <w:rPr>
          <w:rFonts w:hint="eastAsia"/>
          <w:color w:val="auto"/>
          <w:lang w:eastAsia="zh-CN"/>
        </w:rPr>
        <w:t>项目</w:t>
      </w:r>
      <w:r>
        <w:rPr>
          <w:rFonts w:hint="eastAsia"/>
          <w:color w:val="auto"/>
        </w:rPr>
        <w:t>支出绩效评价指标体系总体完成率之间的偏差</w:t>
      </w:r>
      <w:r>
        <w:rPr>
          <w:rFonts w:hint="eastAsia" w:cs="仿宋_GB2312"/>
          <w:color w:val="auto"/>
        </w:rPr>
        <w:t>为</w:t>
      </w:r>
      <w:r>
        <w:rPr>
          <w:rFonts w:hint="eastAsia" w:cs="仿宋_GB2312"/>
          <w:color w:val="auto"/>
          <w:lang w:val="en-US" w:eastAsia="zh-CN"/>
        </w:rPr>
        <w:t>0</w:t>
      </w:r>
      <w:r>
        <w:rPr>
          <w:rFonts w:hint="eastAsia" w:cs="仿宋_GB2312"/>
          <w:color w:val="auto"/>
        </w:rPr>
        <w:t>%。</w:t>
      </w:r>
    </w:p>
    <w:p>
      <w:pPr>
        <w:ind w:firstLine="560"/>
        <w:rPr>
          <w:rFonts w:hint="eastAsia" w:ascii="仿宋_GB2312" w:hAnsi="仿宋_GB2312" w:eastAsia="仿宋_GB2312" w:cs="仿宋_GB2312"/>
          <w:b w:val="0"/>
          <w:color w:val="auto"/>
          <w:kern w:val="2"/>
          <w:sz w:val="28"/>
          <w:szCs w:val="24"/>
          <w:lang w:val="en-US" w:eastAsia="zh-CN" w:bidi="ar-SA"/>
        </w:rPr>
      </w:pPr>
      <w:r>
        <w:rPr>
          <w:rFonts w:hint="eastAsia" w:cs="仿宋_GB2312"/>
          <w:color w:val="auto"/>
          <w:lang w:val="en-US" w:eastAsia="zh-CN"/>
        </w:rPr>
        <w:t>经评价分析，项目总体实施情况较好，项目综合得分为100分，评价结果为优。实际已完成全年对外开放天数310天；每周开放时间≥</w:t>
      </w:r>
      <w:r>
        <w:rPr>
          <w:rFonts w:hint="eastAsia" w:ascii="仿宋_GB2312" w:hAnsi="仿宋_GB2312" w:eastAsia="仿宋_GB2312" w:cs="仿宋_GB2312"/>
          <w:b w:val="0"/>
          <w:color w:val="auto"/>
          <w:kern w:val="2"/>
          <w:sz w:val="28"/>
          <w:szCs w:val="24"/>
          <w:lang w:val="en-US" w:eastAsia="zh-CN" w:bidi="ar-SA"/>
        </w:rPr>
        <w:t>35小时；国家法定节假日、全民健身日和学校寒暑假期间每天开放时间8小时；场馆利用率100%，实际成本超概 （预）算比率&lt;5%。公共空间设施场地、基本体育项目按规定时间免费开放使用，节假日活动丰富,并根据本地实际,开展特色活动和服务。</w:t>
      </w:r>
    </w:p>
    <w:p>
      <w:pPr>
        <w:pStyle w:val="5"/>
        <w:numPr>
          <w:ilvl w:val="0"/>
          <w:numId w:val="2"/>
        </w:numPr>
        <w:ind w:left="0" w:leftChars="0" w:firstLine="643" w:firstLineChars="200"/>
        <w:rPr>
          <w:rFonts w:hint="eastAsia" w:cs="Times New Roman"/>
          <w:color w:val="auto"/>
          <w:highlight w:val="none"/>
          <w:lang w:val="en-US" w:eastAsia="zh-CN"/>
        </w:rPr>
      </w:pPr>
      <w:r>
        <w:rPr>
          <w:rFonts w:hint="eastAsia" w:cs="Times New Roman"/>
          <w:color w:val="auto"/>
          <w:highlight w:val="none"/>
          <w:lang w:val="en-US" w:eastAsia="zh-CN"/>
        </w:rPr>
        <w:t>相关评分表</w:t>
      </w:r>
    </w:p>
    <w:p>
      <w:pPr>
        <w:ind w:firstLine="560"/>
        <w:rPr>
          <w:rFonts w:hint="eastAsia"/>
          <w:color w:val="auto"/>
          <w:lang w:val="zh-TW" w:eastAsia="zh-TW"/>
        </w:rPr>
      </w:pPr>
      <w:r>
        <w:rPr>
          <w:rFonts w:hint="eastAsia"/>
          <w:color w:val="auto"/>
          <w:lang w:eastAsia="zh-CN"/>
        </w:rPr>
        <w:t>此次绩效评价通过绩效评价小组论证的评价指标体系及评分标准，采用</w:t>
      </w:r>
      <w:r>
        <w:rPr>
          <w:rFonts w:hint="eastAsia"/>
          <w:color w:val="auto"/>
          <w:lang w:val="en-US" w:eastAsia="zh-CN"/>
        </w:rPr>
        <w:t>比较法、公众评判法、</w:t>
      </w:r>
      <w:r>
        <w:rPr>
          <w:rFonts w:hint="eastAsia"/>
          <w:color w:val="auto"/>
          <w:lang w:eastAsia="zh-CN"/>
        </w:rPr>
        <w:t>因素分析法</w:t>
      </w:r>
      <w:r>
        <w:rPr>
          <w:rFonts w:hint="eastAsia"/>
          <w:color w:val="auto"/>
          <w:lang w:val="en-US" w:eastAsia="zh-CN"/>
        </w:rPr>
        <w:t>等</w:t>
      </w:r>
      <w:r>
        <w:rPr>
          <w:rFonts w:hint="eastAsia"/>
          <w:color w:val="auto"/>
          <w:lang w:eastAsia="zh-CN"/>
        </w:rPr>
        <w:t>对该项目绩效进行客观评价，</w:t>
      </w: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18</w:t>
      </w:r>
      <w:r>
        <w:rPr>
          <w:rFonts w:hint="eastAsia"/>
          <w:color w:val="auto"/>
          <w:lang w:val="zh-TW" w:eastAsia="zh-TW"/>
        </w:rPr>
        <w:t>个，实现</w:t>
      </w:r>
      <w:r>
        <w:rPr>
          <w:rFonts w:hint="eastAsia"/>
          <w:color w:val="auto"/>
        </w:rPr>
        <w:t>三级指标数量</w:t>
      </w:r>
      <w:r>
        <w:rPr>
          <w:rFonts w:hint="eastAsia"/>
          <w:color w:val="auto"/>
          <w:lang w:val="en-US" w:eastAsia="zh-CN"/>
        </w:rPr>
        <w:t>18</w:t>
      </w:r>
      <w:r>
        <w:rPr>
          <w:rFonts w:hint="eastAsia"/>
          <w:color w:val="auto"/>
          <w:lang w:val="zh-TW" w:eastAsia="zh-TW"/>
        </w:rPr>
        <w:t>个，</w:t>
      </w:r>
      <w:r>
        <w:rPr>
          <w:rFonts w:hint="eastAsia"/>
          <w:color w:val="auto"/>
        </w:rPr>
        <w:t>总体完成率为</w:t>
      </w:r>
      <w:r>
        <w:rPr>
          <w:rFonts w:hint="eastAsia"/>
          <w:color w:val="auto"/>
          <w:lang w:val="en-US" w:eastAsia="zh-CN"/>
        </w:rPr>
        <w:t>100</w:t>
      </w:r>
      <w:r>
        <w:rPr>
          <w:rFonts w:hint="eastAsia"/>
          <w:color w:val="auto"/>
          <w:lang w:val="zh-TW" w:eastAsia="zh-TW"/>
        </w:rPr>
        <w:t>%。综合评价结论如下：</w:t>
      </w:r>
    </w:p>
    <w:p>
      <w:pPr>
        <w:ind w:firstLine="560"/>
        <w:rPr>
          <w:rFonts w:hint="eastAsia" w:cs="Times New Roman"/>
          <w:color w:val="auto"/>
          <w:lang w:val="zh-TW"/>
        </w:rPr>
      </w:pPr>
      <w:r>
        <w:rPr>
          <w:rFonts w:hint="eastAsia" w:cs="Times New Roman"/>
          <w:color w:val="auto"/>
        </w:rPr>
        <w:t>项目决策类指标</w:t>
      </w:r>
      <w:r>
        <w:rPr>
          <w:rFonts w:hint="eastAsia" w:cs="Times New Roman"/>
          <w:color w:val="auto"/>
          <w:lang w:val="zh-TW" w:eastAsia="zh-TW"/>
        </w:rPr>
        <w:t>共设置</w:t>
      </w:r>
      <w:r>
        <w:rPr>
          <w:rFonts w:hint="eastAsia" w:cs="Times New Roman"/>
          <w:color w:val="auto"/>
          <w:lang w:val="en-US" w:eastAsia="zh-CN"/>
        </w:rPr>
        <w:t>6</w:t>
      </w:r>
      <w:r>
        <w:rPr>
          <w:rFonts w:hint="eastAsia" w:cs="Times New Roman"/>
          <w:color w:val="auto"/>
          <w:lang w:val="zh-TW" w:eastAsia="zh-TW"/>
        </w:rPr>
        <w:t>个，满分指标</w:t>
      </w:r>
      <w:r>
        <w:rPr>
          <w:rFonts w:hint="eastAsia" w:cs="Times New Roman"/>
          <w:color w:val="auto"/>
          <w:lang w:val="en-US" w:eastAsia="zh-CN"/>
        </w:rPr>
        <w:t>6</w:t>
      </w:r>
      <w:r>
        <w:rPr>
          <w:rFonts w:hint="eastAsia" w:cs="Times New Roman"/>
          <w:color w:val="auto"/>
          <w:lang w:val="zh-TW" w:eastAsia="zh-TW"/>
        </w:rPr>
        <w:t>个，得分率</w:t>
      </w:r>
      <w:r>
        <w:rPr>
          <w:rFonts w:hint="eastAsia" w:cs="Times New Roman"/>
          <w:color w:val="auto"/>
          <w:lang w:val="en-US" w:eastAsia="zh-CN"/>
        </w:rPr>
        <w:t>100.00</w:t>
      </w:r>
      <w:r>
        <w:rPr>
          <w:rFonts w:hint="eastAsia" w:cs="Times New Roman"/>
          <w:color w:val="auto"/>
          <w:lang w:val="zh-TW" w:eastAsia="zh-TW"/>
        </w:rPr>
        <w:t>%</w:t>
      </w:r>
      <w:r>
        <w:rPr>
          <w:rFonts w:hint="eastAsia" w:cs="Times New Roman"/>
          <w:color w:val="auto"/>
          <w:lang w:val="zh-TW"/>
        </w:rPr>
        <w:t>；</w:t>
      </w:r>
    </w:p>
    <w:p>
      <w:pPr>
        <w:ind w:firstLine="560"/>
        <w:rPr>
          <w:rFonts w:hint="eastAsia" w:cs="Times New Roman"/>
          <w:color w:val="auto"/>
          <w:lang w:val="zh-TW"/>
        </w:rPr>
      </w:pPr>
      <w:r>
        <w:rPr>
          <w:rFonts w:hint="eastAsia" w:cs="Times New Roman"/>
          <w:color w:val="auto"/>
        </w:rPr>
        <w:t>过程管理类指标</w:t>
      </w:r>
      <w:r>
        <w:rPr>
          <w:rFonts w:hint="eastAsia" w:cs="Times New Roman"/>
          <w:color w:val="auto"/>
          <w:lang w:val="zh-TW" w:eastAsia="zh-TW"/>
        </w:rPr>
        <w:t>共设置</w:t>
      </w:r>
      <w:r>
        <w:rPr>
          <w:rFonts w:hint="eastAsia" w:cs="Times New Roman"/>
          <w:color w:val="auto"/>
        </w:rPr>
        <w:t>5</w:t>
      </w:r>
      <w:r>
        <w:rPr>
          <w:rFonts w:hint="eastAsia" w:cs="Times New Roman"/>
          <w:color w:val="auto"/>
          <w:lang w:val="zh-TW" w:eastAsia="zh-TW"/>
        </w:rPr>
        <w:t>个，满分指标</w:t>
      </w:r>
      <w:r>
        <w:rPr>
          <w:rFonts w:hint="eastAsia" w:cs="Times New Roman"/>
          <w:color w:val="auto"/>
          <w:lang w:val="en-US" w:eastAsia="zh-CN"/>
        </w:rPr>
        <w:t>5</w:t>
      </w:r>
      <w:r>
        <w:rPr>
          <w:rFonts w:hint="eastAsia" w:cs="Times New Roman"/>
          <w:color w:val="auto"/>
          <w:lang w:val="zh-TW" w:eastAsia="zh-TW"/>
        </w:rPr>
        <w:t>个，得分率</w:t>
      </w:r>
      <w:r>
        <w:rPr>
          <w:rFonts w:hint="eastAsia" w:cs="Times New Roman"/>
          <w:color w:val="auto"/>
          <w:lang w:val="en-US" w:eastAsia="zh-CN"/>
        </w:rPr>
        <w:t>100.00</w:t>
      </w:r>
      <w:r>
        <w:rPr>
          <w:rFonts w:hint="eastAsia" w:cs="Times New Roman"/>
          <w:color w:val="auto"/>
          <w:lang w:val="zh-TW" w:eastAsia="zh-TW"/>
        </w:rPr>
        <w:t>%</w:t>
      </w:r>
      <w:r>
        <w:rPr>
          <w:rFonts w:hint="eastAsia" w:cs="Times New Roman"/>
          <w:color w:val="auto"/>
          <w:lang w:val="zh-TW"/>
        </w:rPr>
        <w:t>；</w:t>
      </w:r>
    </w:p>
    <w:p>
      <w:pPr>
        <w:ind w:firstLine="560"/>
        <w:rPr>
          <w:rFonts w:hint="eastAsia" w:cs="Times New Roman"/>
          <w:color w:val="auto"/>
          <w:lang w:val="zh-TW"/>
        </w:rPr>
      </w:pPr>
      <w:r>
        <w:rPr>
          <w:rFonts w:hint="eastAsia" w:cs="Times New Roman"/>
          <w:color w:val="auto"/>
          <w:lang w:val="zh-TW" w:eastAsia="zh-TW"/>
        </w:rPr>
        <w:t>项目产出</w:t>
      </w:r>
      <w:r>
        <w:rPr>
          <w:rFonts w:hint="eastAsia" w:cs="Times New Roman"/>
          <w:color w:val="auto"/>
        </w:rPr>
        <w:t>类</w:t>
      </w:r>
      <w:r>
        <w:rPr>
          <w:rFonts w:hint="eastAsia" w:cs="Times New Roman"/>
          <w:color w:val="auto"/>
          <w:lang w:val="zh-TW" w:eastAsia="zh-TW"/>
        </w:rPr>
        <w:t>指标共设置</w:t>
      </w:r>
      <w:r>
        <w:rPr>
          <w:rFonts w:hint="eastAsia" w:cs="Times New Roman"/>
          <w:color w:val="auto"/>
          <w:lang w:val="en-US" w:eastAsia="zh-CN"/>
        </w:rPr>
        <w:t>4</w:t>
      </w:r>
      <w:r>
        <w:rPr>
          <w:rFonts w:hint="eastAsia" w:cs="Times New Roman"/>
          <w:color w:val="auto"/>
          <w:lang w:val="zh-TW" w:eastAsia="zh-TW"/>
        </w:rPr>
        <w:t>个，满分指标</w:t>
      </w:r>
      <w:r>
        <w:rPr>
          <w:rFonts w:hint="eastAsia" w:cs="Times New Roman"/>
          <w:color w:val="auto"/>
          <w:lang w:val="en-US" w:eastAsia="zh-CN"/>
        </w:rPr>
        <w:t>4</w:t>
      </w:r>
      <w:r>
        <w:rPr>
          <w:rFonts w:hint="eastAsia" w:cs="Times New Roman"/>
          <w:color w:val="auto"/>
          <w:lang w:val="zh-TW" w:eastAsia="zh-TW"/>
        </w:rPr>
        <w:t>个，得分率</w:t>
      </w:r>
      <w:r>
        <w:rPr>
          <w:rFonts w:hint="eastAsia" w:cs="Times New Roman"/>
          <w:color w:val="auto"/>
          <w:lang w:val="en-US" w:eastAsia="zh-CN"/>
        </w:rPr>
        <w:t>100.00</w:t>
      </w:r>
      <w:r>
        <w:rPr>
          <w:rFonts w:hint="eastAsia" w:cs="Times New Roman"/>
          <w:color w:val="auto"/>
          <w:lang w:val="zh-TW" w:eastAsia="zh-TW"/>
        </w:rPr>
        <w:t>%</w:t>
      </w:r>
      <w:r>
        <w:rPr>
          <w:rFonts w:hint="eastAsia" w:cs="Times New Roman"/>
          <w:color w:val="auto"/>
          <w:lang w:val="zh-TW"/>
        </w:rPr>
        <w:t>；</w:t>
      </w:r>
    </w:p>
    <w:p>
      <w:pPr>
        <w:ind w:firstLine="560"/>
        <w:rPr>
          <w:rFonts w:hint="eastAsia" w:cs="Times New Roman"/>
          <w:color w:val="auto"/>
          <w:lang w:val="zh-TW"/>
        </w:rPr>
      </w:pPr>
      <w:r>
        <w:rPr>
          <w:rFonts w:hint="eastAsia" w:cs="Times New Roman"/>
          <w:color w:val="auto"/>
          <w:lang w:val="zh-TW" w:eastAsia="zh-TW"/>
        </w:rPr>
        <w:t>项目</w:t>
      </w:r>
      <w:r>
        <w:rPr>
          <w:rFonts w:hint="eastAsia" w:cs="Times New Roman"/>
          <w:color w:val="auto"/>
          <w:lang w:val="en-US" w:eastAsia="zh-CN"/>
        </w:rPr>
        <w:t>成本</w:t>
      </w:r>
      <w:r>
        <w:rPr>
          <w:rFonts w:hint="eastAsia" w:cs="Times New Roman"/>
          <w:color w:val="auto"/>
        </w:rPr>
        <w:t>类</w:t>
      </w:r>
      <w:r>
        <w:rPr>
          <w:rFonts w:hint="eastAsia" w:cs="Times New Roman"/>
          <w:color w:val="auto"/>
          <w:lang w:val="zh-TW" w:eastAsia="zh-TW"/>
        </w:rPr>
        <w:t>指标共设置</w:t>
      </w:r>
      <w:r>
        <w:rPr>
          <w:rFonts w:hint="eastAsia" w:cs="Times New Roman"/>
          <w:color w:val="auto"/>
          <w:lang w:val="en-US" w:eastAsia="zh-CN"/>
        </w:rPr>
        <w:t>1</w:t>
      </w:r>
      <w:r>
        <w:rPr>
          <w:rFonts w:hint="eastAsia" w:cs="Times New Roman"/>
          <w:color w:val="auto"/>
          <w:lang w:val="zh-TW" w:eastAsia="zh-TW"/>
        </w:rPr>
        <w:t>个，满分指标</w:t>
      </w:r>
      <w:r>
        <w:rPr>
          <w:rFonts w:hint="eastAsia" w:cs="Times New Roman"/>
          <w:color w:val="auto"/>
          <w:lang w:val="en-US" w:eastAsia="zh-CN"/>
        </w:rPr>
        <w:t>1</w:t>
      </w:r>
      <w:r>
        <w:rPr>
          <w:rFonts w:hint="eastAsia" w:cs="Times New Roman"/>
          <w:color w:val="auto"/>
          <w:lang w:val="zh-TW" w:eastAsia="zh-TW"/>
        </w:rPr>
        <w:t>个，得分率</w:t>
      </w:r>
      <w:r>
        <w:rPr>
          <w:rFonts w:hint="eastAsia" w:cs="Times New Roman"/>
          <w:color w:val="auto"/>
          <w:lang w:val="en-US" w:eastAsia="zh-CN"/>
        </w:rPr>
        <w:t>100.00</w:t>
      </w:r>
      <w:r>
        <w:rPr>
          <w:rFonts w:hint="eastAsia" w:cs="Times New Roman"/>
          <w:color w:val="auto"/>
          <w:lang w:val="zh-TW" w:eastAsia="zh-TW"/>
        </w:rPr>
        <w:t>%</w:t>
      </w:r>
      <w:r>
        <w:rPr>
          <w:rFonts w:hint="eastAsia" w:cs="Times New Roman"/>
          <w:color w:val="auto"/>
          <w:lang w:val="zh-TW"/>
        </w:rPr>
        <w:t>；</w:t>
      </w:r>
    </w:p>
    <w:p>
      <w:pPr>
        <w:ind w:firstLine="560"/>
        <w:rPr>
          <w:rFonts w:hint="default" w:cs="Times New Roman"/>
          <w:color w:val="auto"/>
          <w:lang w:val="en-US" w:eastAsia="zh-CN"/>
        </w:rPr>
      </w:pPr>
      <w:r>
        <w:rPr>
          <w:rFonts w:hint="eastAsia" w:cs="Times New Roman"/>
          <w:color w:val="auto"/>
          <w:lang w:val="zh-TW" w:eastAsia="zh-TW"/>
        </w:rPr>
        <w:t>项目效益</w:t>
      </w:r>
      <w:r>
        <w:rPr>
          <w:rFonts w:hint="eastAsia" w:cs="Times New Roman"/>
          <w:color w:val="auto"/>
        </w:rPr>
        <w:t>类</w:t>
      </w:r>
      <w:r>
        <w:rPr>
          <w:rFonts w:hint="eastAsia" w:cs="Times New Roman"/>
          <w:color w:val="auto"/>
          <w:lang w:val="zh-TW" w:eastAsia="zh-TW"/>
        </w:rPr>
        <w:t>指标共设置</w:t>
      </w:r>
      <w:r>
        <w:rPr>
          <w:rFonts w:hint="eastAsia" w:cs="Times New Roman"/>
          <w:color w:val="auto"/>
          <w:lang w:val="en-US" w:eastAsia="zh-CN"/>
        </w:rPr>
        <w:t>2</w:t>
      </w:r>
      <w:r>
        <w:rPr>
          <w:rFonts w:hint="eastAsia" w:cs="Times New Roman"/>
          <w:color w:val="auto"/>
          <w:lang w:val="zh-TW" w:eastAsia="zh-TW"/>
        </w:rPr>
        <w:t>个，满分指标</w:t>
      </w:r>
      <w:r>
        <w:rPr>
          <w:rFonts w:hint="eastAsia" w:cs="Times New Roman"/>
          <w:color w:val="auto"/>
          <w:lang w:val="en-US" w:eastAsia="zh-CN"/>
        </w:rPr>
        <w:t>2</w:t>
      </w:r>
      <w:r>
        <w:rPr>
          <w:rFonts w:hint="eastAsia" w:cs="Times New Roman"/>
          <w:color w:val="auto"/>
          <w:lang w:val="zh-TW" w:eastAsia="zh-TW"/>
        </w:rPr>
        <w:t>个，得分率</w:t>
      </w:r>
      <w:r>
        <w:rPr>
          <w:rFonts w:hint="eastAsia" w:cs="Times New Roman"/>
          <w:color w:val="auto"/>
          <w:lang w:val="en-US" w:eastAsia="zh-CN"/>
        </w:rPr>
        <w:t>100.00</w:t>
      </w:r>
      <w:r>
        <w:rPr>
          <w:rFonts w:hint="eastAsia" w:cs="Times New Roman"/>
          <w:color w:val="auto"/>
          <w:lang w:val="zh-TW" w:eastAsia="zh-TW"/>
        </w:rPr>
        <w:t>%</w:t>
      </w:r>
      <w:r>
        <w:rPr>
          <w:rFonts w:hint="eastAsia" w:cs="Times New Roman"/>
          <w:color w:val="auto"/>
          <w:lang w:val="zh-TW" w:eastAsia="zh-CN"/>
        </w:rPr>
        <w:t>。</w:t>
      </w:r>
    </w:p>
    <w:p>
      <w:pPr>
        <w:pStyle w:val="4"/>
        <w:numPr>
          <w:ilvl w:val="0"/>
          <w:numId w:val="0"/>
        </w:numPr>
        <w:ind w:firstLine="643" w:firstLineChars="200"/>
        <w:rPr>
          <w:color w:val="auto"/>
        </w:rPr>
      </w:pPr>
      <w:r>
        <w:rPr>
          <w:rFonts w:hint="eastAsia" w:ascii="Times New Roman" w:hAnsi="Times New Roman" w:eastAsia="黑体" w:cs="Times New Roman"/>
          <w:b/>
          <w:color w:val="auto"/>
          <w:kern w:val="44"/>
          <w:sz w:val="32"/>
          <w:szCs w:val="22"/>
          <w:lang w:val="en-US" w:eastAsia="zh-CN" w:bidi="ar-SA"/>
        </w:rPr>
        <w:t>四、</w:t>
      </w:r>
      <w:r>
        <w:rPr>
          <w:rFonts w:hint="eastAsia"/>
          <w:color w:val="auto"/>
        </w:rPr>
        <w:t>绩效评价指标分析</w:t>
      </w:r>
    </w:p>
    <w:p>
      <w:pPr>
        <w:pStyle w:val="5"/>
        <w:ind w:firstLine="643"/>
        <w:rPr>
          <w:color w:val="auto"/>
        </w:rPr>
      </w:pPr>
      <w:r>
        <w:rPr>
          <w:rFonts w:hint="eastAsia"/>
          <w:color w:val="auto"/>
        </w:rPr>
        <w:t>（一）项目决策情况</w:t>
      </w:r>
    </w:p>
    <w:p>
      <w:pPr>
        <w:ind w:firstLine="560"/>
        <w:rPr>
          <w:rFonts w:ascii="Times New Roman" w:hAnsi="Times New Roman"/>
          <w:color w:val="auto"/>
        </w:rPr>
      </w:pPr>
      <w:r>
        <w:rPr>
          <w:rFonts w:hint="eastAsia" w:cs="仿宋_GB2312"/>
          <w:color w:val="auto"/>
        </w:rPr>
        <w:t>项目决策类指标由3个二级指标和6个三级指标构成，权重分</w:t>
      </w:r>
      <w:r>
        <w:rPr>
          <w:rFonts w:cs="仿宋_GB2312"/>
          <w:color w:val="auto"/>
        </w:rPr>
        <w:t>21.00</w:t>
      </w:r>
      <w:r>
        <w:rPr>
          <w:rFonts w:hint="eastAsia" w:cs="仿宋_GB2312"/>
          <w:color w:val="auto"/>
        </w:rPr>
        <w:t>分，实际得分21.00分。</w:t>
      </w:r>
    </w:p>
    <w:p>
      <w:pPr>
        <w:pStyle w:val="6"/>
        <w:ind w:firstLine="562"/>
        <w:rPr>
          <w:color w:val="auto"/>
        </w:rPr>
      </w:pPr>
      <w:r>
        <w:rPr>
          <w:rFonts w:hint="eastAsia"/>
          <w:color w:val="auto"/>
        </w:rPr>
        <w:t>1.项目立项情况分析</w:t>
      </w:r>
    </w:p>
    <w:p>
      <w:pPr>
        <w:ind w:firstLine="562"/>
        <w:rPr>
          <w:b/>
          <w:bCs/>
          <w:color w:val="auto"/>
          <w:lang w:eastAsia="zh-Hans"/>
        </w:rPr>
      </w:pPr>
      <w:r>
        <w:rPr>
          <w:rFonts w:hint="eastAsia"/>
          <w:b/>
          <w:bCs/>
          <w:color w:val="auto"/>
        </w:rPr>
        <w:t>（1）</w:t>
      </w:r>
      <w:r>
        <w:rPr>
          <w:rFonts w:hint="eastAsia"/>
          <w:b/>
          <w:bCs/>
          <w:color w:val="auto"/>
          <w:lang w:eastAsia="zh-Hans"/>
        </w:rPr>
        <w:t>立项依据充分性</w:t>
      </w:r>
    </w:p>
    <w:p>
      <w:pPr>
        <w:ind w:firstLine="560"/>
        <w:rPr>
          <w:rFonts w:hint="eastAsia"/>
          <w:color w:val="auto"/>
        </w:rPr>
      </w:pPr>
      <w:r>
        <w:rPr>
          <w:rFonts w:hint="eastAsia"/>
          <w:color w:val="auto"/>
        </w:rPr>
        <w:t>本项目</w:t>
      </w:r>
      <w:r>
        <w:rPr>
          <w:rFonts w:hint="eastAsia"/>
          <w:color w:val="auto"/>
          <w:lang w:eastAsia="zh-Hans"/>
        </w:rPr>
        <w:t>立项符合伊犁州财政局《关于下达2024年公共体育场馆向社会免费或低收费开放补助资金预算的通知》(伊州财教〔2023〕54号)中</w:t>
      </w:r>
      <w:r>
        <w:rPr>
          <w:rFonts w:hint="eastAsia"/>
          <w:color w:val="auto"/>
        </w:rPr>
        <w:t>：“</w:t>
      </w:r>
      <w:r>
        <w:rPr>
          <w:rFonts w:hint="eastAsia"/>
          <w:color w:val="auto"/>
          <w:lang w:eastAsia="zh-CN"/>
        </w:rPr>
        <w:t>体育场馆免费开放</w:t>
      </w:r>
      <w:r>
        <w:rPr>
          <w:rFonts w:hint="eastAsia"/>
          <w:color w:val="auto"/>
        </w:rPr>
        <w:t>”</w:t>
      </w:r>
      <w:r>
        <w:rPr>
          <w:rFonts w:hint="eastAsia"/>
          <w:color w:val="auto"/>
          <w:lang w:eastAsia="zh-Hans" w:bidi="ar"/>
        </w:rPr>
        <w:t>内容，</w:t>
      </w:r>
      <w:r>
        <w:rPr>
          <w:rFonts w:hint="eastAsia"/>
          <w:color w:val="auto"/>
          <w:lang w:eastAsia="zh-Hans"/>
        </w:rPr>
        <w:t>符合行业发展规划和政策要求</w:t>
      </w:r>
      <w:r>
        <w:rPr>
          <w:rFonts w:hint="eastAsia"/>
          <w:color w:val="auto"/>
        </w:rPr>
        <w:t>；</w:t>
      </w:r>
    </w:p>
    <w:p>
      <w:pPr>
        <w:ind w:firstLine="560"/>
        <w:rPr>
          <w:rFonts w:hint="eastAsia"/>
          <w:color w:val="auto"/>
        </w:rPr>
      </w:pPr>
      <w:r>
        <w:rPr>
          <w:rFonts w:hint="eastAsia"/>
          <w:color w:val="auto"/>
        </w:rPr>
        <w:t>本</w:t>
      </w:r>
      <w:r>
        <w:rPr>
          <w:rFonts w:hint="eastAsia"/>
          <w:color w:val="auto"/>
          <w:lang w:eastAsia="zh-Hans"/>
        </w:rPr>
        <w:t>项目立项符合《</w:t>
      </w:r>
      <w:r>
        <w:rPr>
          <w:rFonts w:hint="eastAsia"/>
          <w:color w:val="auto"/>
          <w:lang w:eastAsia="zh-CN"/>
        </w:rPr>
        <w:t>尼勒克县文化体育广播电视和旅游局</w:t>
      </w:r>
      <w:r>
        <w:rPr>
          <w:rFonts w:hint="eastAsia"/>
          <w:color w:val="auto"/>
          <w:lang w:eastAsia="zh-Hans"/>
        </w:rPr>
        <w:t>配置内设机构和人员编制规定》中职责范围</w:t>
      </w:r>
      <w:r>
        <w:rPr>
          <w:rFonts w:hint="eastAsia"/>
          <w:color w:val="auto"/>
        </w:rPr>
        <w:t>中的“统筹安排国家和地方拨付（筹集）的文化、体育建设经费”</w:t>
      </w:r>
      <w:r>
        <w:rPr>
          <w:rFonts w:hint="eastAsia"/>
          <w:color w:val="auto"/>
          <w:lang w:eastAsia="zh-Hans"/>
        </w:rPr>
        <w:t>，属于</w:t>
      </w:r>
      <w:r>
        <w:rPr>
          <w:rFonts w:hint="eastAsia"/>
          <w:color w:val="auto"/>
        </w:rPr>
        <w:t>我单位</w:t>
      </w:r>
      <w:r>
        <w:rPr>
          <w:rFonts w:hint="eastAsia"/>
          <w:color w:val="auto"/>
          <w:lang w:eastAsia="zh-Hans"/>
        </w:rPr>
        <w:t>履职所需</w:t>
      </w:r>
      <w:r>
        <w:rPr>
          <w:rFonts w:hint="eastAsia"/>
          <w:color w:val="auto"/>
        </w:rPr>
        <w:t>；</w:t>
      </w:r>
    </w:p>
    <w:p>
      <w:pPr>
        <w:ind w:firstLine="560"/>
        <w:rPr>
          <w:rFonts w:hint="eastAsia"/>
          <w:color w:val="auto"/>
        </w:rPr>
      </w:pPr>
      <w:r>
        <w:rPr>
          <w:rFonts w:hint="eastAsia"/>
          <w:color w:val="auto"/>
          <w:lang w:eastAsia="zh-Hans"/>
        </w:rPr>
        <w:t>根据《财政资金直接支付申请书》</w:t>
      </w:r>
      <w:r>
        <w:rPr>
          <w:rFonts w:hint="eastAsia"/>
          <w:color w:val="auto"/>
        </w:rPr>
        <w:t>，本</w:t>
      </w:r>
      <w:r>
        <w:rPr>
          <w:rFonts w:hint="eastAsia"/>
          <w:color w:val="auto"/>
          <w:lang w:eastAsia="zh-Hans"/>
        </w:rPr>
        <w:t>项目资金性质为“公共财政预算”功能分类为[2070307]体育场馆</w:t>
      </w:r>
      <w:r>
        <w:rPr>
          <w:rFonts w:hint="eastAsia"/>
          <w:color w:val="auto"/>
          <w:lang w:eastAsia="zh-CN"/>
        </w:rPr>
        <w:t>，</w:t>
      </w:r>
      <w:r>
        <w:rPr>
          <w:rFonts w:hint="eastAsia"/>
          <w:color w:val="auto"/>
          <w:lang w:eastAsia="zh-Hans"/>
        </w:rPr>
        <w:t>经济分类为[2300247]文化旅游体育与传媒共同财政事权转移支付支出</w:t>
      </w:r>
      <w:r>
        <w:rPr>
          <w:rFonts w:hint="eastAsia"/>
          <w:color w:val="auto"/>
          <w:lang w:eastAsia="zh-CN"/>
        </w:rPr>
        <w:t>，</w:t>
      </w:r>
      <w:r>
        <w:rPr>
          <w:rFonts w:hint="eastAsia"/>
          <w:color w:val="auto"/>
          <w:lang w:eastAsia="zh-Hans"/>
        </w:rPr>
        <w:t>属于公共财政支持范围，符合中央、地方事权支出责任划分原则</w:t>
      </w:r>
      <w:r>
        <w:rPr>
          <w:rFonts w:hint="eastAsia"/>
          <w:color w:val="auto"/>
        </w:rPr>
        <w:t>；</w:t>
      </w:r>
    </w:p>
    <w:p>
      <w:pPr>
        <w:ind w:firstLine="560"/>
        <w:rPr>
          <w:color w:val="auto"/>
          <w:lang w:eastAsia="zh-Hans"/>
        </w:rPr>
      </w:pPr>
      <w:r>
        <w:rPr>
          <w:rFonts w:hint="eastAsia"/>
          <w:color w:val="auto"/>
        </w:rPr>
        <w:t>经检查</w:t>
      </w:r>
      <w:r>
        <w:rPr>
          <w:rFonts w:hint="eastAsia"/>
          <w:color w:val="auto"/>
          <w:lang w:eastAsia="zh-Hans"/>
        </w:rPr>
        <w:t>我单位财政</w:t>
      </w:r>
      <w:r>
        <w:rPr>
          <w:color w:val="auto"/>
          <w:lang w:eastAsia="zh-Hans"/>
        </w:rPr>
        <w:t>应用平台</w:t>
      </w:r>
      <w:r>
        <w:rPr>
          <w:rFonts w:hint="eastAsia"/>
          <w:color w:val="auto"/>
          <w:lang w:eastAsia="zh-Hans"/>
        </w:rPr>
        <w:t>指标，</w:t>
      </w:r>
      <w:r>
        <w:rPr>
          <w:rFonts w:hint="eastAsia"/>
          <w:color w:val="auto"/>
        </w:rPr>
        <w:t>本</w:t>
      </w:r>
      <w:r>
        <w:rPr>
          <w:rFonts w:hint="eastAsia"/>
          <w:color w:val="auto"/>
          <w:lang w:eastAsia="zh-Hans"/>
        </w:rPr>
        <w:t>项目不存在重复。</w:t>
      </w:r>
    </w:p>
    <w:p>
      <w:pPr>
        <w:ind w:firstLine="560"/>
        <w:rPr>
          <w:b/>
          <w:bCs/>
          <w:color w:val="auto"/>
        </w:rPr>
      </w:pPr>
      <w:r>
        <w:rPr>
          <w:rFonts w:hint="eastAsia"/>
          <w:color w:val="auto"/>
        </w:rPr>
        <w:t>综上所述，本</w:t>
      </w:r>
      <w:r>
        <w:rPr>
          <w:rFonts w:hint="eastAsia"/>
          <w:color w:val="auto"/>
          <w:lang w:eastAsia="zh-Hans"/>
        </w:rPr>
        <w:t>指标满分为</w:t>
      </w:r>
      <w:r>
        <w:rPr>
          <w:rFonts w:hint="eastAsia"/>
          <w:color w:val="auto"/>
          <w:lang w:eastAsia="zh-CN"/>
        </w:rPr>
        <w:t>5</w:t>
      </w:r>
      <w:r>
        <w:rPr>
          <w:rFonts w:hint="eastAsia"/>
          <w:color w:val="auto"/>
          <w:lang w:eastAsia="zh-Hans"/>
        </w:rPr>
        <w:t>分，根据评分标准得</w:t>
      </w:r>
      <w:r>
        <w:rPr>
          <w:rFonts w:hint="eastAsia"/>
          <w:color w:val="auto"/>
          <w:lang w:eastAsia="zh-CN"/>
        </w:rPr>
        <w:t>5</w:t>
      </w:r>
      <w:r>
        <w:rPr>
          <w:rFonts w:hint="eastAsia"/>
          <w:color w:val="auto"/>
          <w:lang w:eastAsia="zh-Hans"/>
        </w:rPr>
        <w:t>分</w:t>
      </w:r>
      <w:r>
        <w:rPr>
          <w:rFonts w:hint="eastAsia"/>
          <w:color w:val="auto"/>
        </w:rPr>
        <w:t>，本项目立项依据</w:t>
      </w:r>
      <w:r>
        <w:rPr>
          <w:rFonts w:hint="eastAsia"/>
          <w:color w:val="auto"/>
          <w:lang w:eastAsia="zh-CN"/>
        </w:rPr>
        <w:t>充分</w:t>
      </w:r>
      <w:r>
        <w:rPr>
          <w:rFonts w:hint="eastAsia"/>
          <w:color w:val="auto"/>
        </w:rPr>
        <w:t>。</w:t>
      </w:r>
    </w:p>
    <w:p>
      <w:pPr>
        <w:ind w:firstLine="562"/>
        <w:rPr>
          <w:b/>
          <w:bCs/>
          <w:color w:val="auto"/>
        </w:rPr>
      </w:pPr>
      <w:r>
        <w:rPr>
          <w:rFonts w:hint="eastAsia"/>
          <w:b/>
          <w:bCs/>
          <w:color w:val="auto"/>
        </w:rPr>
        <w:t>（2）立项程序规范性</w:t>
      </w:r>
    </w:p>
    <w:p>
      <w:pPr>
        <w:ind w:firstLine="562"/>
        <w:rPr>
          <w:color w:val="auto"/>
          <w:lang w:eastAsia="zh-Hans"/>
        </w:rPr>
      </w:pPr>
      <w:r>
        <w:rPr>
          <w:rFonts w:hint="eastAsia"/>
          <w:color w:val="auto"/>
          <w:lang w:eastAsia="zh-Hans"/>
        </w:rPr>
        <w:t>本</w:t>
      </w:r>
      <w:r>
        <w:rPr>
          <w:rFonts w:hint="eastAsia"/>
          <w:color w:val="auto"/>
        </w:rPr>
        <w:t>项目为</w:t>
      </w:r>
      <w:r>
        <w:rPr>
          <w:rFonts w:hint="eastAsia"/>
          <w:color w:val="auto"/>
          <w:lang w:eastAsia="zh-Hans"/>
        </w:rPr>
        <w:t>非基础建设类项目</w:t>
      </w:r>
      <w:r>
        <w:rPr>
          <w:color w:val="auto"/>
          <w:lang w:eastAsia="zh-Hans"/>
        </w:rPr>
        <w:t>，</w:t>
      </w:r>
      <w:r>
        <w:rPr>
          <w:rFonts w:hint="eastAsia"/>
          <w:color w:val="auto"/>
          <w:lang w:eastAsia="zh-Hans"/>
        </w:rPr>
        <w:t>不涉及发改立项批复流程</w:t>
      </w:r>
      <w:r>
        <w:rPr>
          <w:color w:val="auto"/>
          <w:lang w:eastAsia="zh-Hans"/>
        </w:rPr>
        <w:t>，</w:t>
      </w:r>
      <w:r>
        <w:rPr>
          <w:rFonts w:hint="eastAsia"/>
          <w:color w:val="auto"/>
          <w:lang w:eastAsia="zh-Hans"/>
        </w:rPr>
        <w:t>由我单位自行编制项目实施方案和项目预算申请计划</w:t>
      </w:r>
      <w:r>
        <w:rPr>
          <w:color w:val="auto"/>
          <w:lang w:eastAsia="zh-Hans"/>
        </w:rPr>
        <w:t>，经过与党委会研究确定最终预算方案。经查看，该项目</w:t>
      </w:r>
      <w:r>
        <w:rPr>
          <w:rFonts w:hint="eastAsia"/>
          <w:color w:val="auto"/>
          <w:lang w:eastAsia="zh-Hans"/>
        </w:rPr>
        <w:t>申请设立</w:t>
      </w:r>
      <w:r>
        <w:rPr>
          <w:color w:val="auto"/>
          <w:lang w:eastAsia="zh-Hans"/>
        </w:rPr>
        <w:t>过程产生的相关文件，符合相关要求</w:t>
      </w:r>
      <w:r>
        <w:rPr>
          <w:rFonts w:hint="eastAsia"/>
          <w:color w:val="auto"/>
        </w:rPr>
        <w:t>。本</w:t>
      </w:r>
      <w:r>
        <w:rPr>
          <w:rFonts w:hint="eastAsia"/>
          <w:color w:val="auto"/>
          <w:lang w:eastAsia="zh-Hans"/>
        </w:rPr>
        <w:t>项目为非基础建设类项目，</w:t>
      </w:r>
      <w:r>
        <w:rPr>
          <w:rFonts w:hint="eastAsia"/>
          <w:color w:val="auto"/>
        </w:rPr>
        <w:t>属于</w:t>
      </w:r>
      <w:r>
        <w:rPr>
          <w:rFonts w:hint="eastAsia"/>
          <w:color w:val="auto"/>
          <w:lang w:eastAsia="zh-Hans"/>
        </w:rPr>
        <w:t>专项资金安排</w:t>
      </w:r>
      <w:r>
        <w:rPr>
          <w:rFonts w:hint="eastAsia"/>
          <w:color w:val="auto"/>
        </w:rPr>
        <w:t>项目</w:t>
      </w:r>
      <w:r>
        <w:rPr>
          <w:rFonts w:hint="eastAsia"/>
          <w:color w:val="auto"/>
          <w:lang w:eastAsia="zh-Hans"/>
        </w:rPr>
        <w:t>，不涉及</w:t>
      </w:r>
      <w:r>
        <w:rPr>
          <w:rFonts w:hint="eastAsia"/>
          <w:color w:val="auto"/>
        </w:rPr>
        <w:t>事前绩效评估</w:t>
      </w:r>
      <w:r>
        <w:rPr>
          <w:color w:val="auto"/>
        </w:rPr>
        <w:t>、</w:t>
      </w:r>
      <w:r>
        <w:rPr>
          <w:rFonts w:hint="eastAsia"/>
          <w:color w:val="auto"/>
          <w:lang w:eastAsia="zh-Hans"/>
        </w:rPr>
        <w:t>可行性研究以及</w:t>
      </w:r>
      <w:r>
        <w:rPr>
          <w:rFonts w:hint="eastAsia"/>
          <w:color w:val="auto"/>
        </w:rPr>
        <w:t>风险评估</w:t>
      </w:r>
      <w:r>
        <w:rPr>
          <w:color w:val="auto"/>
        </w:rPr>
        <w:t>，</w:t>
      </w:r>
      <w:r>
        <w:rPr>
          <w:rFonts w:hint="eastAsia"/>
          <w:color w:val="auto"/>
          <w:lang w:eastAsia="zh-Hans"/>
        </w:rPr>
        <w:t>由我单位严格按照</w:t>
      </w:r>
      <w:r>
        <w:rPr>
          <w:rFonts w:hint="eastAsia"/>
          <w:color w:val="auto"/>
        </w:rPr>
        <w:t>自治区财政厅《关于提前下达2024年公共体育场馆向社会免费或低收费开放补助资金预算的通知》(新财教〔2023〕183号）和伊犁州财政局《关于下达2024年公共体育场馆向社会免费或低收费开放补助资金预算的通知》(伊州财教〔2023〕54号)文件要求实施项目。</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3</w:t>
      </w:r>
      <w:r>
        <w:rPr>
          <w:rFonts w:hint="eastAsia"/>
          <w:color w:val="auto"/>
          <w:lang w:eastAsia="zh-Hans"/>
        </w:rPr>
        <w:t>分，根据评分标准得</w:t>
      </w:r>
      <w:r>
        <w:rPr>
          <w:rFonts w:hint="eastAsia"/>
          <w:color w:val="auto"/>
          <w:lang w:eastAsia="zh-CN"/>
        </w:rPr>
        <w:t>3</w:t>
      </w:r>
      <w:r>
        <w:rPr>
          <w:rFonts w:hint="eastAsia"/>
          <w:color w:val="auto"/>
          <w:lang w:eastAsia="zh-Hans"/>
        </w:rPr>
        <w:t>分</w:t>
      </w:r>
      <w:r>
        <w:rPr>
          <w:rFonts w:hint="eastAsia"/>
          <w:color w:val="auto"/>
        </w:rPr>
        <w:t>，本项目立项程序</w:t>
      </w:r>
      <w:r>
        <w:rPr>
          <w:rFonts w:hint="eastAsia"/>
          <w:color w:val="auto"/>
          <w:lang w:eastAsia="zh-CN"/>
        </w:rPr>
        <w:t>规范</w:t>
      </w:r>
      <w:r>
        <w:rPr>
          <w:rFonts w:hint="eastAsia"/>
          <w:color w:val="auto"/>
        </w:rPr>
        <w:t>。</w:t>
      </w:r>
    </w:p>
    <w:p>
      <w:pPr>
        <w:pStyle w:val="6"/>
        <w:ind w:firstLine="562"/>
        <w:rPr>
          <w:color w:val="auto"/>
        </w:rPr>
      </w:pPr>
      <w:r>
        <w:rPr>
          <w:rFonts w:hint="eastAsia"/>
          <w:color w:val="auto"/>
        </w:rPr>
        <w:t>2.绩效目标情况分析</w:t>
      </w:r>
    </w:p>
    <w:p>
      <w:pPr>
        <w:ind w:firstLine="562"/>
        <w:rPr>
          <w:b/>
          <w:bCs/>
          <w:color w:val="auto"/>
        </w:rPr>
      </w:pPr>
      <w:r>
        <w:rPr>
          <w:rFonts w:hint="eastAsia"/>
          <w:b/>
          <w:bCs/>
          <w:color w:val="auto"/>
        </w:rPr>
        <w:t>（1）绩效目标合理性</w:t>
      </w:r>
    </w:p>
    <w:p>
      <w:pPr>
        <w:spacing w:line="240" w:lineRule="auto"/>
        <w:ind w:firstLine="0" w:firstLineChars="0"/>
        <w:jc w:val="left"/>
        <w:rPr>
          <w:rFonts w:hint="eastAsia" w:cs="Times New Roman"/>
          <w:color w:val="auto"/>
          <w:lang w:eastAsia="zh-Hans"/>
        </w:rPr>
      </w:pPr>
      <w:r>
        <w:rPr>
          <w:rFonts w:hint="eastAsia" w:cs="Times New Roman"/>
          <w:color w:val="auto"/>
        </w:rPr>
        <w:t>本项目已设置年度绩效目标，具体内容为“</w:t>
      </w:r>
      <w:r>
        <w:rPr>
          <w:rFonts w:hint="eastAsia" w:cs="Times New Roman"/>
          <w:color w:val="auto"/>
          <w:lang w:val="en-US" w:eastAsia="zh-CN"/>
        </w:rPr>
        <w:t>1.积极落实体育场馆免费或低收费开放工作，加大免费低收费力度，增加免费开放时段，提高体育场馆的使用率。2.提升公共体育服务质量和服务水平，推动全民健身运动发展。                                                                                                                  3.做好体育场馆日常维护保障配套设施正常运转。4.拓展场馆运营发展空间，增强接待体育赛事、体育活动、体育培训的能力，为群众身边的体育组织提供服务。受益人员满意度95%以上。</w:t>
      </w:r>
      <w:r>
        <w:rPr>
          <w:rFonts w:hint="eastAsia" w:cs="Times New Roman"/>
          <w:color w:val="auto"/>
        </w:rPr>
        <w:t>”；本项目实际工作内容为：</w:t>
      </w:r>
      <w:r>
        <w:rPr>
          <w:rFonts w:hint="eastAsia" w:cs="Times New Roman"/>
          <w:color w:val="auto"/>
          <w:lang w:eastAsia="zh-CN"/>
        </w:rPr>
        <w:t>截至2024年12月底，本项目已完成免费开放体育场馆1个，体育场馆的基础设施、管理及服务达到了《大型体育场馆基本公共服务规范》的标准，参与体育锻炼的群众满意度100%。通过本项目的实施拓展场馆运营发展空间，增强接待体育赛事、体育活动、体育培训的能力，为群众身边的体育组织提供服务。</w:t>
      </w:r>
      <w:r>
        <w:rPr>
          <w:rFonts w:hint="eastAsia" w:cs="Times New Roman"/>
          <w:color w:val="auto"/>
        </w:rPr>
        <w:t>绩效目标与实际工作内容一致，两者具有相关性;本项目</w:t>
      </w:r>
      <w:r>
        <w:rPr>
          <w:rFonts w:hint="eastAsia" w:cs="Times New Roman"/>
          <w:color w:val="auto"/>
          <w:lang w:eastAsia="zh-Hans"/>
        </w:rPr>
        <w:t>按照绩效目标完成了数量指标、质量指标、时效指标、成本指标，有效</w:t>
      </w:r>
      <w:r>
        <w:rPr>
          <w:rFonts w:hint="eastAsia" w:cs="Times New Roman"/>
          <w:color w:val="auto"/>
          <w:lang w:eastAsia="zh-CN"/>
        </w:rPr>
        <w:t>体育场馆的利用率</w:t>
      </w:r>
      <w:r>
        <w:rPr>
          <w:rFonts w:hint="eastAsia" w:cs="Times New Roman"/>
          <w:color w:val="auto"/>
          <w:lang w:eastAsia="zh-Hans"/>
        </w:rPr>
        <w:t>，年度绩效目标完成，预期产出效益和效果符合正常的业绩水平。</w:t>
      </w:r>
    </w:p>
    <w:p>
      <w:pPr>
        <w:ind w:firstLine="562"/>
        <w:rPr>
          <w:rFonts w:hint="eastAsia" w:cs="Times New Roman"/>
          <w:color w:val="auto"/>
          <w:lang w:eastAsia="zh-Hans"/>
        </w:rPr>
      </w:pPr>
      <w:r>
        <w:rPr>
          <w:rFonts w:hint="eastAsia" w:cs="Times New Roman"/>
          <w:color w:val="auto"/>
        </w:rPr>
        <w:t>综上所述，本</w:t>
      </w:r>
      <w:r>
        <w:rPr>
          <w:rFonts w:hint="eastAsia" w:cs="Times New Roman"/>
          <w:color w:val="auto"/>
          <w:lang w:eastAsia="zh-Hans"/>
        </w:rPr>
        <w:t>指标满分为</w:t>
      </w:r>
      <w:r>
        <w:rPr>
          <w:rFonts w:hint="eastAsia" w:cs="Times New Roman"/>
          <w:color w:val="auto"/>
          <w:lang w:eastAsia="zh-CN"/>
        </w:rPr>
        <w:t>4</w:t>
      </w:r>
      <w:r>
        <w:rPr>
          <w:rFonts w:hint="eastAsia" w:cs="Times New Roman"/>
          <w:color w:val="auto"/>
          <w:lang w:eastAsia="zh-Hans"/>
        </w:rPr>
        <w:t>分，根据评分标准得</w:t>
      </w:r>
      <w:r>
        <w:rPr>
          <w:rFonts w:hint="eastAsia" w:cs="Times New Roman"/>
          <w:color w:val="auto"/>
          <w:lang w:eastAsia="zh-CN"/>
        </w:rPr>
        <w:t>4</w:t>
      </w:r>
      <w:r>
        <w:rPr>
          <w:rFonts w:hint="eastAsia" w:cs="Times New Roman"/>
          <w:color w:val="auto"/>
          <w:lang w:eastAsia="zh-Hans"/>
        </w:rPr>
        <w:t>分</w:t>
      </w:r>
      <w:r>
        <w:rPr>
          <w:rFonts w:hint="eastAsia" w:cs="Times New Roman"/>
          <w:color w:val="auto"/>
        </w:rPr>
        <w:t>，本项目绩效目标设置</w:t>
      </w:r>
      <w:r>
        <w:rPr>
          <w:rFonts w:hint="eastAsia" w:cs="Times New Roman"/>
          <w:color w:val="auto"/>
          <w:lang w:eastAsia="zh-CN"/>
        </w:rPr>
        <w:t>合理</w:t>
      </w:r>
      <w:r>
        <w:rPr>
          <w:rFonts w:hint="eastAsia" w:cs="Times New Roman"/>
          <w:color w:val="auto"/>
        </w:rPr>
        <w:t>。</w:t>
      </w:r>
    </w:p>
    <w:p>
      <w:pPr>
        <w:ind w:firstLine="562"/>
        <w:rPr>
          <w:b/>
          <w:bCs/>
          <w:color w:val="auto"/>
        </w:rPr>
      </w:pPr>
      <w:r>
        <w:rPr>
          <w:rFonts w:hint="eastAsia"/>
          <w:b/>
          <w:bCs/>
          <w:color w:val="auto"/>
        </w:rPr>
        <w:t>（2）绩效指标明确性</w:t>
      </w:r>
    </w:p>
    <w:p>
      <w:pPr>
        <w:ind w:firstLine="560"/>
        <w:rPr>
          <w:rFonts w:hint="eastAsia" w:cs="Times New Roman"/>
          <w:color w:val="auto"/>
          <w:lang w:eastAsia="zh-Hans"/>
        </w:rPr>
      </w:pPr>
      <w:r>
        <w:rPr>
          <w:rFonts w:hint="eastAsia"/>
          <w:color w:val="auto"/>
          <w:lang w:eastAsia="zh-Hans"/>
        </w:rPr>
        <w:t>经检查</w:t>
      </w:r>
      <w:r>
        <w:rPr>
          <w:rFonts w:hint="eastAsia"/>
          <w:color w:val="auto"/>
        </w:rPr>
        <w:t>我单位年初设置的</w:t>
      </w:r>
      <w:r>
        <w:rPr>
          <w:rFonts w:hint="eastAsia"/>
          <w:color w:val="auto"/>
          <w:lang w:eastAsia="zh-Hans"/>
        </w:rPr>
        <w:t>《项目支出绩效目标表》，得出如下结论：</w:t>
      </w:r>
      <w:r>
        <w:rPr>
          <w:rFonts w:hint="eastAsia"/>
          <w:color w:val="auto"/>
        </w:rPr>
        <w:t>本</w:t>
      </w:r>
      <w:r>
        <w:rPr>
          <w:rFonts w:hint="eastAsia"/>
          <w:color w:val="auto"/>
          <w:lang w:eastAsia="zh-Hans"/>
        </w:rPr>
        <w:t>项目已将年度绩效目标进行细化为绩效指标体系，共设置一级指标</w:t>
      </w:r>
      <w:r>
        <w:rPr>
          <w:rFonts w:hint="eastAsia"/>
          <w:color w:val="auto"/>
        </w:rPr>
        <w:t>4</w:t>
      </w:r>
      <w:r>
        <w:rPr>
          <w:rFonts w:hint="eastAsia"/>
          <w:color w:val="auto"/>
          <w:lang w:eastAsia="zh-Hans"/>
        </w:rPr>
        <w:t>个，二级指标</w:t>
      </w:r>
      <w:r>
        <w:rPr>
          <w:rFonts w:hint="eastAsia"/>
          <w:color w:val="auto"/>
          <w:lang w:val="en-US" w:eastAsia="zh-CN"/>
        </w:rPr>
        <w:t>5</w:t>
      </w:r>
      <w:r>
        <w:rPr>
          <w:rFonts w:hint="eastAsia"/>
          <w:color w:val="auto"/>
          <w:lang w:eastAsia="zh-Hans"/>
        </w:rPr>
        <w:t>个，三级指标</w:t>
      </w:r>
      <w:r>
        <w:rPr>
          <w:rFonts w:hint="eastAsia"/>
          <w:color w:val="auto"/>
          <w:lang w:val="en-US" w:eastAsia="zh-CN"/>
        </w:rPr>
        <w:t>7</w:t>
      </w:r>
      <w:r>
        <w:rPr>
          <w:rFonts w:hint="eastAsia"/>
          <w:color w:val="auto"/>
          <w:lang w:eastAsia="zh-Hans"/>
        </w:rPr>
        <w:t>个</w:t>
      </w:r>
      <w:r>
        <w:rPr>
          <w:rFonts w:hint="eastAsia"/>
          <w:color w:val="auto"/>
        </w:rPr>
        <w:t>，</w:t>
      </w:r>
      <w:r>
        <w:rPr>
          <w:rFonts w:hint="eastAsia"/>
          <w:color w:val="auto"/>
          <w:lang w:eastAsia="zh-Hans"/>
        </w:rPr>
        <w:t>定量指标</w:t>
      </w:r>
      <w:r>
        <w:rPr>
          <w:rFonts w:hint="eastAsia"/>
          <w:color w:val="auto"/>
          <w:lang w:val="en-US" w:eastAsia="zh-CN"/>
        </w:rPr>
        <w:t>6</w:t>
      </w:r>
      <w:r>
        <w:rPr>
          <w:rFonts w:hint="eastAsia"/>
          <w:color w:val="auto"/>
          <w:lang w:eastAsia="zh-Hans"/>
        </w:rPr>
        <w:t>个，定性指标</w:t>
      </w:r>
      <w:r>
        <w:rPr>
          <w:rFonts w:hint="eastAsia" w:cs="Times New Roman"/>
          <w:color w:val="auto"/>
          <w:lang w:val="en-US" w:eastAsia="zh-CN"/>
        </w:rPr>
        <w:t>1</w:t>
      </w:r>
      <w:r>
        <w:rPr>
          <w:rFonts w:hint="eastAsia" w:cs="Times New Roman"/>
          <w:color w:val="auto"/>
          <w:lang w:eastAsia="zh-Hans"/>
        </w:rPr>
        <w:t>个，指标量化率为</w:t>
      </w:r>
      <w:r>
        <w:rPr>
          <w:rFonts w:hint="eastAsia" w:cs="Times New Roman"/>
          <w:color w:val="auto"/>
          <w:lang w:val="en-US" w:eastAsia="zh-CN"/>
        </w:rPr>
        <w:t>85.71</w:t>
      </w:r>
      <w:r>
        <w:rPr>
          <w:rFonts w:hint="eastAsia" w:cs="Times New Roman"/>
          <w:color w:val="auto"/>
          <w:lang w:eastAsia="zh-Hans"/>
        </w:rPr>
        <w:t>%，量化率达70.00%以上。</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3</w:t>
      </w:r>
      <w:r>
        <w:rPr>
          <w:rFonts w:hint="eastAsia"/>
          <w:color w:val="auto"/>
          <w:lang w:eastAsia="zh-Hans"/>
        </w:rPr>
        <w:t>分，根据评分标准得</w:t>
      </w:r>
      <w:r>
        <w:rPr>
          <w:rFonts w:hint="eastAsia"/>
          <w:color w:val="auto"/>
          <w:lang w:eastAsia="zh-CN"/>
        </w:rPr>
        <w:t>3</w:t>
      </w:r>
      <w:r>
        <w:rPr>
          <w:rFonts w:hint="eastAsia"/>
          <w:color w:val="auto"/>
          <w:lang w:eastAsia="zh-Hans"/>
        </w:rPr>
        <w:t>分</w:t>
      </w:r>
      <w:r>
        <w:rPr>
          <w:rFonts w:hint="eastAsia"/>
          <w:color w:val="auto"/>
        </w:rPr>
        <w:t>，本项目所设置绩效指标</w:t>
      </w:r>
      <w:r>
        <w:rPr>
          <w:rFonts w:hint="eastAsia"/>
          <w:color w:val="auto"/>
          <w:lang w:eastAsia="zh-CN"/>
        </w:rPr>
        <w:t>明确</w:t>
      </w:r>
      <w:r>
        <w:rPr>
          <w:rFonts w:hint="eastAsia"/>
          <w:color w:val="auto"/>
        </w:rPr>
        <w:t>。</w:t>
      </w:r>
    </w:p>
    <w:p>
      <w:pPr>
        <w:pStyle w:val="6"/>
        <w:ind w:firstLine="562"/>
        <w:rPr>
          <w:color w:val="auto"/>
        </w:rPr>
      </w:pPr>
      <w:r>
        <w:rPr>
          <w:rFonts w:hint="eastAsia"/>
          <w:color w:val="auto"/>
        </w:rPr>
        <w:t>3.资金投入情况分析</w:t>
      </w:r>
    </w:p>
    <w:p>
      <w:pPr>
        <w:ind w:firstLine="562"/>
        <w:rPr>
          <w:b/>
          <w:bCs/>
          <w:color w:val="auto"/>
          <w:lang w:eastAsia="zh-Hans" w:bidi="ar"/>
        </w:rPr>
      </w:pPr>
      <w:r>
        <w:rPr>
          <w:rFonts w:hint="eastAsia"/>
          <w:b/>
          <w:bCs/>
          <w:color w:val="auto"/>
          <w:lang w:eastAsia="zh-Hans" w:bidi="ar"/>
        </w:rPr>
        <w:t>（1）预算编制科学性</w:t>
      </w:r>
    </w:p>
    <w:p>
      <w:pPr>
        <w:ind w:firstLine="560"/>
        <w:rPr>
          <w:rFonts w:hint="eastAsia"/>
          <w:color w:val="auto"/>
          <w:lang w:val="en-US" w:eastAsia="zh-CN" w:bidi="ar"/>
        </w:rPr>
      </w:pPr>
      <w:r>
        <w:rPr>
          <w:rFonts w:hint="eastAsia"/>
          <w:color w:val="auto"/>
          <w:lang w:bidi="ar"/>
        </w:rPr>
        <w:t>本</w:t>
      </w:r>
      <w:r>
        <w:rPr>
          <w:rFonts w:hint="eastAsia"/>
          <w:color w:val="auto"/>
          <w:lang w:eastAsia="zh-Hans" w:bidi="ar"/>
        </w:rPr>
        <w:t>项目预算资金用于体育场馆免费或低收费开展基本公共体育服务所需支出，包括公益性体育赛事活动举办、公益性体育培训、体育场馆日常维护、能源费用、设备器材更新、体育场馆信息化服务等运营环境改善。</w:t>
      </w:r>
      <w:r>
        <w:rPr>
          <w:rFonts w:hint="eastAsia"/>
          <w:color w:val="auto"/>
          <w:lang w:val="en-US" w:eastAsia="zh-CN" w:bidi="ar"/>
        </w:rPr>
        <w:t xml:space="preserve"> </w:t>
      </w:r>
    </w:p>
    <w:p>
      <w:pPr>
        <w:ind w:firstLine="560"/>
        <w:rPr>
          <w:color w:val="auto"/>
          <w:lang w:bidi="ar"/>
        </w:rPr>
      </w:pPr>
      <w:r>
        <w:rPr>
          <w:rFonts w:hint="eastAsia"/>
          <w:color w:val="auto"/>
          <w:lang w:eastAsia="zh-Hans" w:bidi="ar"/>
        </w:rPr>
        <w:t>预算申请内容为</w:t>
      </w:r>
      <w:r>
        <w:rPr>
          <w:rFonts w:hint="eastAsia"/>
          <w:color w:val="auto"/>
          <w:lang w:bidi="ar"/>
        </w:rPr>
        <w:t>2024年公共体育场馆向社会免费或低收费开放补助资金</w:t>
      </w:r>
      <w:r>
        <w:rPr>
          <w:rFonts w:hint="eastAsia"/>
          <w:color w:val="auto"/>
          <w:lang w:eastAsia="zh-Hans" w:bidi="ar"/>
        </w:rPr>
        <w:t>，项目实际内容为</w:t>
      </w:r>
      <w:r>
        <w:rPr>
          <w:rFonts w:hint="eastAsia"/>
          <w:color w:val="auto"/>
          <w:lang w:bidi="ar"/>
        </w:rPr>
        <w:t>2024年公共体育场馆向社会免费或低收费开放补助资金</w:t>
      </w:r>
      <w:r>
        <w:rPr>
          <w:rFonts w:hint="eastAsia"/>
          <w:color w:val="auto"/>
          <w:lang w:eastAsia="zh-Hans" w:bidi="ar"/>
        </w:rPr>
        <w:t>，预算申请与《</w:t>
      </w:r>
      <w:r>
        <w:rPr>
          <w:rFonts w:hint="eastAsia"/>
          <w:color w:val="auto"/>
          <w:lang w:bidi="ar"/>
        </w:rPr>
        <w:t>2024年公共体育场馆向社会免费或低收费开放补助资金项目实施方案</w:t>
      </w:r>
      <w:r>
        <w:rPr>
          <w:rFonts w:hint="eastAsia"/>
          <w:color w:val="auto"/>
          <w:lang w:eastAsia="zh-Hans" w:bidi="ar"/>
        </w:rPr>
        <w:t>》中涉及的项目内容匹配</w:t>
      </w:r>
      <w:r>
        <w:rPr>
          <w:rFonts w:hint="eastAsia"/>
          <w:color w:val="auto"/>
          <w:lang w:bidi="ar"/>
        </w:rPr>
        <w:t>；</w:t>
      </w:r>
    </w:p>
    <w:p>
      <w:pPr>
        <w:ind w:firstLine="560"/>
        <w:rPr>
          <w:color w:val="auto"/>
          <w:lang w:bidi="ar"/>
        </w:rPr>
      </w:pPr>
      <w:r>
        <w:rPr>
          <w:rFonts w:hint="eastAsia"/>
          <w:color w:val="auto"/>
        </w:rPr>
        <w:t>本项目预算申请资金</w:t>
      </w:r>
      <w:r>
        <w:rPr>
          <w:rFonts w:hint="eastAsia"/>
          <w:color w:val="auto"/>
          <w:lang w:val="en-US" w:eastAsia="zh-CN"/>
        </w:rPr>
        <w:t>35</w:t>
      </w:r>
      <w:r>
        <w:rPr>
          <w:rFonts w:hint="eastAsia"/>
          <w:color w:val="auto"/>
        </w:rPr>
        <w:t>万元，我单位在预算申请中严格按照单位标准和数量进行核算，其中：单位标准为</w:t>
      </w:r>
      <w:r>
        <w:rPr>
          <w:rFonts w:hint="eastAsia"/>
          <w:color w:val="auto"/>
          <w:lang w:val="en-US" w:eastAsia="zh-CN"/>
        </w:rPr>
        <w:t>35万元</w:t>
      </w:r>
      <w:r>
        <w:rPr>
          <w:rFonts w:hint="eastAsia"/>
          <w:color w:val="auto"/>
        </w:rPr>
        <w:t>，数量为</w:t>
      </w:r>
      <w:r>
        <w:rPr>
          <w:rFonts w:hint="eastAsia"/>
          <w:color w:val="auto"/>
          <w:lang w:val="en-US" w:eastAsia="zh-CN"/>
        </w:rPr>
        <w:t>35万元</w:t>
      </w:r>
      <w:r>
        <w:rPr>
          <w:rFonts w:hint="eastAsia"/>
          <w:color w:val="auto"/>
        </w:rPr>
        <w:t>。本项目预算额度测算依据充分，严格按照标准编制，</w:t>
      </w:r>
      <w:r>
        <w:rPr>
          <w:rFonts w:hint="eastAsia"/>
          <w:color w:val="auto"/>
          <w:lang w:eastAsia="zh-Hans" w:bidi="ar"/>
        </w:rPr>
        <w:t>预算确定资金量与实际工作任务相匹配</w:t>
      </w:r>
      <w:r>
        <w:rPr>
          <w:rFonts w:hint="eastAsia"/>
          <w:color w:val="auto"/>
          <w:lang w:bidi="ar"/>
        </w:rPr>
        <w:t>；</w:t>
      </w:r>
    </w:p>
    <w:p>
      <w:pPr>
        <w:ind w:firstLine="560"/>
        <w:rPr>
          <w:color w:val="auto"/>
          <w:lang w:bidi="ar"/>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w:t>
      </w:r>
      <w:r>
        <w:rPr>
          <w:rFonts w:hint="eastAsia"/>
          <w:color w:val="auto"/>
          <w:lang w:eastAsia="zh-CN"/>
        </w:rPr>
        <w:t>4</w:t>
      </w:r>
      <w:r>
        <w:rPr>
          <w:rFonts w:hint="eastAsia"/>
          <w:color w:val="auto"/>
          <w:lang w:eastAsia="zh-Hans"/>
        </w:rPr>
        <w:t>分</w:t>
      </w:r>
      <w:r>
        <w:rPr>
          <w:rFonts w:hint="eastAsia"/>
          <w:color w:val="auto"/>
        </w:rPr>
        <w:t>，本项目预算编制</w:t>
      </w:r>
      <w:r>
        <w:rPr>
          <w:rFonts w:hint="eastAsia"/>
          <w:color w:val="auto"/>
          <w:lang w:eastAsia="zh-CN"/>
        </w:rPr>
        <w:t>科学</w:t>
      </w:r>
      <w:r>
        <w:rPr>
          <w:rFonts w:hint="eastAsia"/>
          <w:color w:val="auto"/>
        </w:rPr>
        <w:t>。</w:t>
      </w:r>
    </w:p>
    <w:p>
      <w:pPr>
        <w:ind w:firstLine="562"/>
        <w:rPr>
          <w:b/>
          <w:bCs/>
          <w:color w:val="auto"/>
        </w:rPr>
      </w:pPr>
      <w:r>
        <w:rPr>
          <w:rFonts w:hint="eastAsia"/>
          <w:b/>
          <w:bCs/>
          <w:color w:val="auto"/>
        </w:rPr>
        <w:t>（2）资金分配合理性</w:t>
      </w:r>
    </w:p>
    <w:p>
      <w:pPr>
        <w:ind w:firstLine="560"/>
        <w:rPr>
          <w:color w:val="auto"/>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申请2024年公共体育场馆向社会免费或低收费开放补助资金项目资金的请示</w:t>
      </w:r>
      <w:r>
        <w:rPr>
          <w:rFonts w:hint="eastAsia"/>
          <w:color w:val="auto"/>
          <w:lang w:eastAsia="zh-Hans" w:bidi="ar"/>
        </w:rPr>
        <w:t>》</w:t>
      </w:r>
      <w:r>
        <w:rPr>
          <w:rFonts w:hint="eastAsia"/>
          <w:color w:val="auto"/>
          <w:lang w:bidi="ar"/>
        </w:rPr>
        <w:t>和《2024年公共体育场馆向社会免费或低收费开放补助资金项目实施方案》</w:t>
      </w:r>
      <w:r>
        <w:rPr>
          <w:rFonts w:hint="eastAsia"/>
          <w:color w:val="auto"/>
          <w:lang w:eastAsia="zh-Hans" w:bidi="ar"/>
        </w:rPr>
        <w:t>为依据进行资金分配，预算资金分配依据充分</w:t>
      </w:r>
      <w:r>
        <w:rPr>
          <w:rFonts w:hint="eastAsia"/>
          <w:color w:val="auto"/>
          <w:lang w:bidi="ar"/>
        </w:rPr>
        <w:t>。根据《关于提前下达2024年公共体育场馆向社会免费或低收费开放补助资金预算的通知》文件显示，本项目实际到位资金</w:t>
      </w:r>
      <w:r>
        <w:rPr>
          <w:rFonts w:hint="eastAsia"/>
          <w:color w:val="auto"/>
          <w:lang w:val="en-US" w:eastAsia="zh-CN"/>
        </w:rPr>
        <w:t>35</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2</w:t>
      </w:r>
      <w:r>
        <w:rPr>
          <w:rFonts w:hint="eastAsia"/>
          <w:color w:val="auto"/>
          <w:lang w:eastAsia="zh-Hans"/>
        </w:rPr>
        <w:t>分，根据评分标准得</w:t>
      </w:r>
      <w:r>
        <w:rPr>
          <w:rFonts w:hint="eastAsia"/>
          <w:color w:val="auto"/>
          <w:lang w:eastAsia="zh-CN"/>
        </w:rPr>
        <w:t>2</w:t>
      </w:r>
      <w:r>
        <w:rPr>
          <w:rFonts w:hint="eastAsia"/>
          <w:color w:val="auto"/>
          <w:lang w:eastAsia="zh-Hans"/>
        </w:rPr>
        <w:t>分</w:t>
      </w:r>
      <w:r>
        <w:rPr>
          <w:rFonts w:hint="eastAsia"/>
          <w:color w:val="auto"/>
        </w:rPr>
        <w:t>，本项目资金分配</w:t>
      </w:r>
      <w:r>
        <w:rPr>
          <w:rFonts w:hint="eastAsia"/>
          <w:color w:val="auto"/>
          <w:lang w:eastAsia="zh-CN"/>
        </w:rPr>
        <w:t>合理</w:t>
      </w:r>
      <w:r>
        <w:rPr>
          <w:rFonts w:hint="eastAsia"/>
          <w:color w:val="auto"/>
        </w:rPr>
        <w:t>。</w:t>
      </w:r>
    </w:p>
    <w:p>
      <w:pPr>
        <w:pStyle w:val="5"/>
        <w:ind w:firstLine="643"/>
        <w:rPr>
          <w:color w:val="auto"/>
        </w:rPr>
      </w:pPr>
      <w:r>
        <w:rPr>
          <w:rFonts w:hint="eastAsia"/>
          <w:color w:val="auto"/>
        </w:rPr>
        <w:t>（二）项目过程情况</w:t>
      </w:r>
    </w:p>
    <w:p>
      <w:pPr>
        <w:ind w:firstLine="560"/>
        <w:rPr>
          <w:rFonts w:cs="仿宋_GB2312"/>
          <w:color w:val="auto"/>
          <w:u w:color="000000"/>
          <w:lang w:val="zh-TW"/>
        </w:rPr>
      </w:pPr>
      <w:r>
        <w:rPr>
          <w:rFonts w:hint="eastAsia" w:cs="仿宋_GB2312"/>
          <w:color w:val="auto"/>
          <w:u w:color="000000"/>
          <w:lang w:val="zh-TW" w:eastAsia="zh-TW"/>
        </w:rPr>
        <w:t>项目</w:t>
      </w:r>
      <w:r>
        <w:rPr>
          <w:rFonts w:hint="eastAsia" w:cs="仿宋_GB2312"/>
          <w:color w:val="auto"/>
        </w:rPr>
        <w:t>过程</w:t>
      </w:r>
      <w:r>
        <w:rPr>
          <w:rFonts w:hint="eastAsia" w:cs="仿宋_GB2312"/>
          <w:color w:val="auto"/>
          <w:u w:color="000000"/>
        </w:rPr>
        <w:t>管理</w:t>
      </w:r>
      <w:r>
        <w:rPr>
          <w:rFonts w:hint="eastAsia" w:cs="仿宋_GB2312"/>
          <w:color w:val="auto"/>
          <w:u w:color="000000"/>
          <w:lang w:val="zh-TW" w:eastAsia="zh-TW"/>
        </w:rPr>
        <w:t>类指标由</w:t>
      </w:r>
      <w:r>
        <w:rPr>
          <w:rFonts w:hint="eastAsia" w:cs="仿宋_GB2312"/>
          <w:color w:val="auto"/>
          <w:u w:color="000000"/>
        </w:rPr>
        <w:t>2</w:t>
      </w:r>
      <w:r>
        <w:rPr>
          <w:rFonts w:hint="eastAsia" w:cs="仿宋_GB2312"/>
          <w:color w:val="auto"/>
          <w:u w:color="000000"/>
          <w:lang w:val="zh-TW" w:eastAsia="zh-TW"/>
        </w:rPr>
        <w:t>个</w:t>
      </w:r>
      <w:r>
        <w:rPr>
          <w:rFonts w:hint="eastAsia" w:cs="仿宋_GB2312"/>
          <w:color w:val="auto"/>
          <w:u w:color="000000"/>
          <w:lang w:val="zh-TW"/>
        </w:rPr>
        <w:t>二</w:t>
      </w:r>
      <w:r>
        <w:rPr>
          <w:rFonts w:hint="eastAsia" w:cs="仿宋_GB2312"/>
          <w:color w:val="auto"/>
          <w:u w:color="000000"/>
          <w:lang w:val="zh-TW" w:eastAsia="zh-TW"/>
        </w:rPr>
        <w:t>级指标和</w:t>
      </w:r>
      <w:r>
        <w:rPr>
          <w:rFonts w:hint="eastAsia" w:cs="仿宋_GB2312"/>
          <w:color w:val="auto"/>
          <w:u w:color="000000"/>
        </w:rPr>
        <w:t>5</w:t>
      </w:r>
      <w:r>
        <w:rPr>
          <w:rFonts w:hint="eastAsia" w:cs="仿宋_GB2312"/>
          <w:color w:val="auto"/>
          <w:u w:color="000000"/>
          <w:lang w:val="zh-TW" w:eastAsia="zh-TW"/>
        </w:rPr>
        <w:t>个</w:t>
      </w:r>
      <w:r>
        <w:rPr>
          <w:rFonts w:hint="eastAsia" w:cs="仿宋_GB2312"/>
          <w:color w:val="auto"/>
          <w:u w:color="000000"/>
        </w:rPr>
        <w:t>三</w:t>
      </w:r>
      <w:r>
        <w:rPr>
          <w:rFonts w:hint="eastAsia" w:cs="仿宋_GB2312"/>
          <w:color w:val="auto"/>
          <w:u w:color="000000"/>
          <w:lang w:val="zh-TW" w:eastAsia="zh-TW"/>
        </w:rPr>
        <w:t>级指标构成，权重分</w:t>
      </w:r>
      <w:r>
        <w:rPr>
          <w:rFonts w:hint="eastAsia" w:cs="仿宋_GB2312"/>
          <w:color w:val="auto"/>
          <w:u w:color="000000"/>
        </w:rPr>
        <w:t>19</w:t>
      </w:r>
      <w:r>
        <w:rPr>
          <w:rFonts w:hint="eastAsia" w:cs="仿宋_GB2312"/>
          <w:color w:val="auto"/>
          <w:u w:color="000000"/>
          <w:lang w:val="zh-TW" w:eastAsia="zh-TW"/>
        </w:rPr>
        <w:t>分，实际得分</w:t>
      </w:r>
      <w:r>
        <w:rPr>
          <w:rFonts w:hint="eastAsia"/>
          <w:color w:val="auto"/>
          <w:lang w:val="en-US" w:eastAsia="zh-CN"/>
        </w:rPr>
        <w:t xml:space="preserve"> 19</w:t>
      </w:r>
      <w:r>
        <w:rPr>
          <w:rFonts w:hint="eastAsia" w:cs="仿宋_GB2312"/>
          <w:color w:val="auto"/>
          <w:u w:color="000000"/>
          <w:lang w:val="zh-TW" w:eastAsia="zh-TW"/>
        </w:rPr>
        <w:t>分</w:t>
      </w:r>
      <w:r>
        <w:rPr>
          <w:rFonts w:hint="eastAsia" w:cs="仿宋_GB2312"/>
          <w:color w:val="auto"/>
          <w:u w:color="000000"/>
          <w:lang w:val="zh-TW"/>
        </w:rPr>
        <w:t>。</w:t>
      </w:r>
    </w:p>
    <w:p>
      <w:pPr>
        <w:pStyle w:val="6"/>
        <w:ind w:firstLine="562"/>
        <w:rPr>
          <w:color w:val="auto"/>
        </w:rPr>
      </w:pPr>
      <w:r>
        <w:rPr>
          <w:rFonts w:hint="eastAsia"/>
          <w:color w:val="auto"/>
        </w:rPr>
        <w:t>1.资金管理情况分析</w:t>
      </w:r>
    </w:p>
    <w:p>
      <w:pPr>
        <w:ind w:firstLine="562"/>
        <w:rPr>
          <w:b/>
          <w:bCs/>
          <w:color w:val="auto"/>
        </w:rPr>
      </w:pPr>
      <w:r>
        <w:rPr>
          <w:rFonts w:hint="eastAsia"/>
          <w:b/>
          <w:bCs/>
          <w:color w:val="auto"/>
        </w:rPr>
        <w:t>（1）资金到位率</w:t>
      </w:r>
    </w:p>
    <w:p>
      <w:pPr>
        <w:ind w:firstLine="560"/>
        <w:rPr>
          <w:color w:val="auto"/>
          <w:highlight w:val="none"/>
        </w:rPr>
      </w:pPr>
      <w:r>
        <w:rPr>
          <w:rFonts w:hint="eastAsia"/>
          <w:color w:val="auto"/>
          <w:highlight w:val="none"/>
        </w:rPr>
        <w:t>本项目预算资金为</w:t>
      </w:r>
      <w:r>
        <w:rPr>
          <w:rFonts w:hint="eastAsia"/>
          <w:color w:val="auto"/>
          <w:highlight w:val="none"/>
          <w:lang w:eastAsia="zh-CN"/>
        </w:rPr>
        <w:t>35</w:t>
      </w:r>
      <w:r>
        <w:rPr>
          <w:rFonts w:hint="eastAsia"/>
          <w:color w:val="auto"/>
          <w:highlight w:val="none"/>
        </w:rPr>
        <w:t>万元，其中：本级财政安排资金</w:t>
      </w:r>
      <w:r>
        <w:rPr>
          <w:rFonts w:hint="eastAsia"/>
          <w:color w:val="auto"/>
          <w:highlight w:val="none"/>
          <w:lang w:val="en-US" w:eastAsia="zh-CN"/>
        </w:rPr>
        <w:t>35</w:t>
      </w:r>
      <w:r>
        <w:rPr>
          <w:rFonts w:hint="eastAsia"/>
          <w:color w:val="auto"/>
          <w:highlight w:val="none"/>
        </w:rPr>
        <w:t>万元，其他资金</w:t>
      </w:r>
      <w:r>
        <w:rPr>
          <w:color w:val="auto"/>
          <w:highlight w:val="none"/>
        </w:rPr>
        <w:t>0</w:t>
      </w:r>
      <w:r>
        <w:rPr>
          <w:rFonts w:hint="eastAsia"/>
          <w:color w:val="auto"/>
          <w:highlight w:val="none"/>
        </w:rPr>
        <w:t>万元，实际到位资金</w:t>
      </w:r>
      <w:r>
        <w:rPr>
          <w:rFonts w:hint="eastAsia"/>
          <w:color w:val="auto"/>
          <w:highlight w:val="none"/>
          <w:lang w:eastAsia="zh-CN"/>
        </w:rPr>
        <w:t>35</w:t>
      </w:r>
      <w:r>
        <w:rPr>
          <w:rFonts w:hint="eastAsia"/>
          <w:color w:val="auto"/>
          <w:highlight w:val="none"/>
        </w:rPr>
        <w:t>万元，资金到位率=（实际到位资金/预算资金）×</w:t>
      </w:r>
      <w:r>
        <w:rPr>
          <w:color w:val="auto"/>
          <w:highlight w:val="none"/>
        </w:rPr>
        <w:t>100.00%</w:t>
      </w:r>
      <w:r>
        <w:rPr>
          <w:rFonts w:hint="eastAsia"/>
          <w:color w:val="auto"/>
          <w:highlight w:val="none"/>
        </w:rPr>
        <w:t>=（</w:t>
      </w:r>
      <w:r>
        <w:rPr>
          <w:rFonts w:hint="eastAsia"/>
          <w:color w:val="auto"/>
          <w:highlight w:val="none"/>
          <w:lang w:eastAsia="zh-CN"/>
        </w:rPr>
        <w:t>35</w:t>
      </w:r>
      <w:r>
        <w:rPr>
          <w:rFonts w:hint="eastAsia"/>
          <w:color w:val="auto"/>
          <w:highlight w:val="none"/>
        </w:rPr>
        <w:t xml:space="preserve">/ </w:t>
      </w:r>
      <w:r>
        <w:rPr>
          <w:rFonts w:hint="eastAsia"/>
          <w:color w:val="auto"/>
          <w:highlight w:val="none"/>
          <w:lang w:eastAsia="zh-CN"/>
        </w:rPr>
        <w:t>35</w:t>
      </w:r>
      <w:r>
        <w:rPr>
          <w:rFonts w:hint="eastAsia"/>
          <w:color w:val="auto"/>
          <w:highlight w:val="none"/>
        </w:rPr>
        <w:t>）*</w:t>
      </w:r>
      <w:r>
        <w:rPr>
          <w:color w:val="auto"/>
          <w:highlight w:val="none"/>
        </w:rPr>
        <w:t>100.00%</w:t>
      </w:r>
      <w:r>
        <w:rPr>
          <w:rFonts w:hint="eastAsia"/>
          <w:color w:val="auto"/>
          <w:highlight w:val="none"/>
        </w:rPr>
        <w:t>= 100.00%。得分=资金到位率*分值= 100.00%*</w:t>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3.</w:t>
      </w:r>
      <w:r>
        <w:rPr>
          <w:rFonts w:hint="eastAsia"/>
          <w:color w:val="auto"/>
          <w:highlight w:val="none"/>
        </w:rPr>
        <w:t>00分。</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lang w:val="en-US" w:eastAsia="zh-CN"/>
        </w:rPr>
        <w:t>3.00</w:t>
      </w:r>
      <w:r>
        <w:rPr>
          <w:rFonts w:hint="eastAsia"/>
          <w:color w:val="auto"/>
          <w:highlight w:val="none"/>
          <w:lang w:eastAsia="zh-Hans"/>
        </w:rPr>
        <w:t>分，根据评分标准得</w:t>
      </w:r>
      <w:r>
        <w:rPr>
          <w:rFonts w:hint="eastAsia"/>
          <w:color w:val="auto"/>
          <w:highlight w:val="none"/>
          <w:lang w:val="en-US" w:eastAsia="zh-CN"/>
        </w:rPr>
        <w:t>3.00</w:t>
      </w:r>
      <w:r>
        <w:rPr>
          <w:rFonts w:hint="eastAsia"/>
          <w:color w:val="auto"/>
          <w:highlight w:val="none"/>
          <w:lang w:eastAsia="zh-Hans"/>
        </w:rPr>
        <w:t>分</w:t>
      </w:r>
      <w:r>
        <w:rPr>
          <w:rFonts w:hint="eastAsia"/>
          <w:color w:val="auto"/>
          <w:highlight w:val="none"/>
        </w:rPr>
        <w:t>。</w:t>
      </w:r>
    </w:p>
    <w:p>
      <w:pPr>
        <w:ind w:firstLine="562"/>
        <w:rPr>
          <w:color w:val="auto"/>
          <w:highlight w:val="none"/>
        </w:rPr>
      </w:pPr>
      <w:r>
        <w:rPr>
          <w:rFonts w:hint="eastAsia"/>
          <w:b/>
          <w:bCs/>
          <w:color w:val="auto"/>
          <w:highlight w:val="none"/>
        </w:rPr>
        <w:t>（2）预算执行率</w:t>
      </w:r>
    </w:p>
    <w:p>
      <w:pPr>
        <w:ind w:firstLine="560"/>
        <w:rPr>
          <w:color w:val="auto"/>
          <w:highlight w:val="none"/>
        </w:rPr>
      </w:pPr>
      <w:r>
        <w:rPr>
          <w:rFonts w:hint="eastAsia"/>
          <w:color w:val="auto"/>
          <w:highlight w:val="none"/>
        </w:rPr>
        <w:t>本项目实际支出资金</w:t>
      </w:r>
      <w:r>
        <w:rPr>
          <w:rFonts w:hint="eastAsia"/>
          <w:color w:val="auto"/>
          <w:highlight w:val="none"/>
          <w:lang w:eastAsia="zh-CN"/>
        </w:rPr>
        <w:t>35</w:t>
      </w:r>
      <w:r>
        <w:rPr>
          <w:rFonts w:hint="eastAsia"/>
          <w:color w:val="auto"/>
          <w:highlight w:val="none"/>
        </w:rPr>
        <w:t>万元，</w:t>
      </w:r>
      <w:r>
        <w:rPr>
          <w:rFonts w:hint="eastAsia"/>
          <w:color w:val="auto"/>
          <w:highlight w:val="none"/>
          <w:lang w:eastAsia="zh-Hans"/>
        </w:rPr>
        <w:t>预算执行率=（实际支出资金/实际到位资金）×</w:t>
      </w:r>
      <w:r>
        <w:rPr>
          <w:color w:val="auto"/>
          <w:highlight w:val="none"/>
          <w:lang w:eastAsia="zh-Hans"/>
        </w:rPr>
        <w:t>100.00%</w:t>
      </w:r>
      <w:r>
        <w:rPr>
          <w:rFonts w:hint="eastAsia"/>
          <w:color w:val="auto"/>
          <w:highlight w:val="none"/>
          <w:lang w:eastAsia="zh-Hans"/>
        </w:rPr>
        <w:t>=</w:t>
      </w:r>
      <w:r>
        <w:rPr>
          <w:rFonts w:hint="eastAsia"/>
          <w:color w:val="auto"/>
          <w:highlight w:val="none"/>
        </w:rPr>
        <w:t>（</w:t>
      </w:r>
      <w:r>
        <w:rPr>
          <w:rFonts w:hint="eastAsia"/>
          <w:color w:val="auto"/>
          <w:highlight w:val="none"/>
          <w:lang w:eastAsia="zh-CN"/>
        </w:rPr>
        <w:t>35</w:t>
      </w:r>
      <w:r>
        <w:rPr>
          <w:rFonts w:hint="eastAsia"/>
          <w:color w:val="auto"/>
          <w:highlight w:val="none"/>
        </w:rPr>
        <w:t xml:space="preserve">/ </w:t>
      </w:r>
      <w:r>
        <w:rPr>
          <w:rFonts w:hint="eastAsia"/>
          <w:color w:val="auto"/>
          <w:highlight w:val="none"/>
          <w:lang w:eastAsia="zh-CN"/>
        </w:rPr>
        <w:t>35</w:t>
      </w:r>
      <w:r>
        <w:rPr>
          <w:rFonts w:hint="eastAsia"/>
          <w:color w:val="auto"/>
          <w:highlight w:val="none"/>
        </w:rPr>
        <w:t>）*</w:t>
      </w:r>
      <w:r>
        <w:rPr>
          <w:color w:val="auto"/>
          <w:highlight w:val="none"/>
        </w:rPr>
        <w:t>100.00%</w:t>
      </w:r>
      <w:r>
        <w:rPr>
          <w:rFonts w:hint="eastAsia"/>
          <w:color w:val="auto"/>
          <w:highlight w:val="none"/>
        </w:rPr>
        <w:t xml:space="preserve">= </w:t>
      </w:r>
      <w:r>
        <w:rPr>
          <w:color w:val="auto"/>
          <w:highlight w:val="none"/>
        </w:rPr>
        <w:t>100</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 xml:space="preserve">*分值= </w:t>
      </w:r>
      <w:r>
        <w:rPr>
          <w:color w:val="auto"/>
          <w:highlight w:val="none"/>
        </w:rPr>
        <w:t>100</w:t>
      </w:r>
      <w:r>
        <w:rPr>
          <w:rFonts w:hint="eastAsia"/>
          <w:color w:val="auto"/>
          <w:highlight w:val="none"/>
        </w:rPr>
        <w:t xml:space="preserve">%*5.00= </w:t>
      </w:r>
      <w:r>
        <w:rPr>
          <w:color w:val="auto"/>
          <w:highlight w:val="none"/>
        </w:rPr>
        <w:t>5</w:t>
      </w:r>
      <w:r>
        <w:rPr>
          <w:rFonts w:hint="eastAsia"/>
          <w:color w:val="auto"/>
          <w:highlight w:val="none"/>
        </w:rPr>
        <w:t>分。</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val="en-US" w:eastAsia="zh-CN"/>
        </w:rPr>
        <w:t>.00</w:t>
      </w:r>
      <w:r>
        <w:rPr>
          <w:rFonts w:hint="eastAsia"/>
          <w:color w:val="auto"/>
          <w:highlight w:val="none"/>
          <w:lang w:eastAsia="zh-Hans"/>
        </w:rPr>
        <w:t>分，根据评分标准得</w:t>
      </w:r>
      <w:r>
        <w:rPr>
          <w:color w:val="auto"/>
          <w:highlight w:val="none"/>
        </w:rPr>
        <w:t>5</w:t>
      </w:r>
      <w:r>
        <w:rPr>
          <w:rFonts w:hint="eastAsia"/>
          <w:color w:val="auto"/>
          <w:highlight w:val="none"/>
          <w:lang w:val="en-US" w:eastAsia="zh-CN"/>
        </w:rPr>
        <w:t>.00</w:t>
      </w:r>
      <w:r>
        <w:rPr>
          <w:rFonts w:hint="eastAsia"/>
          <w:color w:val="auto"/>
          <w:highlight w:val="none"/>
          <w:lang w:eastAsia="zh-Hans"/>
        </w:rPr>
        <w:t>分</w:t>
      </w:r>
      <w:r>
        <w:rPr>
          <w:rFonts w:hint="eastAsia"/>
          <w:color w:val="auto"/>
          <w:highlight w:val="none"/>
        </w:rPr>
        <w:t>。</w:t>
      </w:r>
    </w:p>
    <w:p>
      <w:pPr>
        <w:ind w:firstLine="562"/>
        <w:rPr>
          <w:b/>
          <w:bCs/>
          <w:color w:val="auto"/>
        </w:rPr>
      </w:pPr>
      <w:r>
        <w:rPr>
          <w:rFonts w:hint="eastAsia"/>
          <w:b/>
          <w:bCs/>
          <w:color w:val="auto"/>
        </w:rPr>
        <w:t>（3）资金使用合规性</w:t>
      </w:r>
    </w:p>
    <w:p>
      <w:pPr>
        <w:ind w:firstLine="560"/>
        <w:rPr>
          <w:color w:val="auto"/>
        </w:rPr>
      </w:pPr>
      <w:r>
        <w:rPr>
          <w:rFonts w:hint="eastAsia"/>
          <w:color w:val="auto"/>
        </w:rPr>
        <w:t>通过检查本</w:t>
      </w:r>
      <w:r>
        <w:rPr>
          <w:color w:val="auto"/>
        </w:rPr>
        <w:t>项目</w:t>
      </w:r>
      <w:r>
        <w:rPr>
          <w:rFonts w:hint="eastAsia"/>
          <w:color w:val="auto"/>
        </w:rPr>
        <w:t>签订的</w:t>
      </w:r>
      <w:r>
        <w:rPr>
          <w:color w:val="auto"/>
        </w:rPr>
        <w:t>合同、</w:t>
      </w:r>
      <w:r>
        <w:rPr>
          <w:rFonts w:hint="eastAsia"/>
          <w:color w:val="auto"/>
        </w:rPr>
        <w:t>资金申请文件、发票</w:t>
      </w:r>
      <w:r>
        <w:rPr>
          <w:color w:val="auto"/>
        </w:rPr>
        <w:t>等</w:t>
      </w:r>
      <w:r>
        <w:rPr>
          <w:rFonts w:hint="eastAsia"/>
          <w:color w:val="auto"/>
        </w:rPr>
        <w:t>财务付款凭证</w:t>
      </w:r>
      <w:r>
        <w:rPr>
          <w:color w:val="auto"/>
        </w:rPr>
        <w:t>，</w:t>
      </w:r>
      <w:r>
        <w:rPr>
          <w:rFonts w:hint="eastAsia"/>
          <w:color w:val="auto"/>
        </w:rPr>
        <w:t>得出本</w:t>
      </w:r>
      <w:r>
        <w:rPr>
          <w:color w:val="auto"/>
        </w:rPr>
        <w:t>项目资金</w:t>
      </w:r>
      <w:r>
        <w:rPr>
          <w:rFonts w:hint="eastAsia"/>
          <w:color w:val="auto"/>
        </w:rPr>
        <w:t>支出</w:t>
      </w:r>
      <w:r>
        <w:rPr>
          <w:color w:val="auto"/>
        </w:rPr>
        <w:t>符合国家财经法规</w:t>
      </w:r>
      <w:r>
        <w:rPr>
          <w:rFonts w:hint="eastAsia"/>
          <w:color w:val="auto"/>
        </w:rPr>
        <w:t>、《政府会计制度》以及</w:t>
      </w:r>
      <w:r>
        <w:rPr>
          <w:color w:val="auto"/>
        </w:rPr>
        <w:t>《</w:t>
      </w:r>
      <w:r>
        <w:rPr>
          <w:rFonts w:hint="eastAsia"/>
          <w:color w:val="auto"/>
          <w:lang w:eastAsia="zh-CN"/>
        </w:rPr>
        <w:t>尼勒克县文化体育广播电视和旅游局</w:t>
      </w:r>
      <w:r>
        <w:rPr>
          <w:color w:val="auto"/>
        </w:rPr>
        <w:t>资金管理办法》</w:t>
      </w:r>
      <w:r>
        <w:rPr>
          <w:rFonts w:hint="eastAsia"/>
          <w:color w:val="auto"/>
        </w:rPr>
        <w:t>《</w:t>
      </w:r>
      <w:r>
        <w:rPr>
          <w:rFonts w:hint="eastAsia"/>
          <w:color w:val="auto"/>
          <w:lang w:eastAsia="zh-CN"/>
        </w:rPr>
        <w:t>体育场馆免费开放</w:t>
      </w:r>
      <w:r>
        <w:rPr>
          <w:rFonts w:hint="eastAsia"/>
          <w:color w:val="auto"/>
        </w:rPr>
        <w:t>专项资金管理办法》，</w:t>
      </w:r>
      <w:r>
        <w:rPr>
          <w:color w:val="auto"/>
        </w:rPr>
        <w:t>资金的拨付有完整的审批程序和手续</w:t>
      </w:r>
      <w:r>
        <w:rPr>
          <w:rFonts w:hint="eastAsia"/>
          <w:color w:val="auto"/>
        </w:rPr>
        <w:t>，资金实际使用方向与预算批复用途一致，</w:t>
      </w:r>
      <w:r>
        <w:rPr>
          <w:color w:val="auto"/>
        </w:rPr>
        <w:t>不存在截留、挤占、挪用、虚列支出的情况。</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val="en-US" w:eastAsia="zh-CN"/>
        </w:rPr>
        <w:t>5</w:t>
      </w:r>
      <w:r>
        <w:rPr>
          <w:rFonts w:hint="eastAsia"/>
          <w:color w:val="auto"/>
          <w:lang w:eastAsia="zh-Hans"/>
        </w:rPr>
        <w:t>分，根据评分标准得</w:t>
      </w:r>
      <w:r>
        <w:rPr>
          <w:rFonts w:hint="eastAsia"/>
          <w:color w:val="auto"/>
          <w:lang w:val="en-US" w:eastAsia="zh-CN"/>
        </w:rPr>
        <w:t>5</w:t>
      </w:r>
      <w:r>
        <w:rPr>
          <w:rFonts w:hint="eastAsia"/>
          <w:color w:val="auto"/>
          <w:lang w:eastAsia="zh-Hans"/>
        </w:rPr>
        <w:t>分</w:t>
      </w:r>
      <w:r>
        <w:rPr>
          <w:rFonts w:hint="eastAsia"/>
          <w:color w:val="auto"/>
        </w:rPr>
        <w:t>，资金支出符合我单位财务管理制度规定。</w:t>
      </w:r>
    </w:p>
    <w:p>
      <w:pPr>
        <w:pStyle w:val="6"/>
        <w:ind w:firstLine="562"/>
        <w:rPr>
          <w:color w:val="auto"/>
        </w:rPr>
      </w:pPr>
      <w:r>
        <w:rPr>
          <w:rFonts w:hint="eastAsia"/>
          <w:color w:val="auto"/>
        </w:rPr>
        <w:t>2.组织实施情况分析</w:t>
      </w:r>
    </w:p>
    <w:p>
      <w:pPr>
        <w:ind w:firstLine="562"/>
        <w:rPr>
          <w:b/>
          <w:bCs/>
          <w:color w:val="auto"/>
        </w:rPr>
      </w:pPr>
      <w:r>
        <w:rPr>
          <w:rFonts w:hint="eastAsia"/>
          <w:b/>
          <w:bCs/>
          <w:color w:val="auto"/>
        </w:rPr>
        <w:t>（1）管理制度健全性</w:t>
      </w:r>
    </w:p>
    <w:p>
      <w:pPr>
        <w:ind w:firstLine="560"/>
        <w:rPr>
          <w:color w:val="auto"/>
          <w:lang w:eastAsia="zh-Hans"/>
        </w:rPr>
      </w:pPr>
      <w:r>
        <w:rPr>
          <w:rFonts w:hint="eastAsia"/>
          <w:color w:val="auto"/>
        </w:rPr>
        <w:t>我单位已制定《</w:t>
      </w:r>
      <w:r>
        <w:rPr>
          <w:rFonts w:hint="eastAsia"/>
          <w:color w:val="auto"/>
          <w:lang w:eastAsia="zh-CN"/>
        </w:rPr>
        <w:t>尼勒克县文化体育广播电视和旅游局</w:t>
      </w:r>
      <w:r>
        <w:rPr>
          <w:rFonts w:hint="eastAsia"/>
          <w:color w:val="auto"/>
        </w:rPr>
        <w:t>资金管理办法》《</w:t>
      </w:r>
      <w:r>
        <w:rPr>
          <w:rFonts w:hint="eastAsia"/>
          <w:color w:val="auto"/>
          <w:lang w:eastAsia="zh-CN"/>
        </w:rPr>
        <w:t>尼勒克县文化体育广播电视和旅游局</w:t>
      </w:r>
      <w:r>
        <w:rPr>
          <w:rFonts w:hint="eastAsia"/>
          <w:color w:val="auto"/>
        </w:rPr>
        <w:t>收支业务管理制度》《</w:t>
      </w:r>
      <w:r>
        <w:rPr>
          <w:rFonts w:hint="eastAsia"/>
          <w:color w:val="auto"/>
          <w:lang w:eastAsia="zh-CN"/>
        </w:rPr>
        <w:t>尼勒克县</w:t>
      </w:r>
      <w:r>
        <w:rPr>
          <w:rFonts w:hint="eastAsia"/>
          <w:color w:val="auto"/>
        </w:rPr>
        <w:t>政府采购业务管理制度》《</w:t>
      </w:r>
      <w:r>
        <w:rPr>
          <w:rFonts w:hint="eastAsia"/>
          <w:color w:val="auto"/>
          <w:lang w:eastAsia="zh-CN"/>
        </w:rPr>
        <w:t>尼勒克县文化体育广播电视和旅游局</w:t>
      </w:r>
      <w:r>
        <w:rPr>
          <w:rFonts w:hint="eastAsia"/>
          <w:color w:val="auto"/>
        </w:rPr>
        <w:t>合同管理制度》，上述已建立的制度均符合行政事业单位内控管理要求，财务和业务管理制度合法、合规、完整，本</w:t>
      </w:r>
      <w:r>
        <w:rPr>
          <w:rFonts w:hint="eastAsia"/>
          <w:color w:val="auto"/>
          <w:lang w:eastAsia="zh-Hans"/>
        </w:rPr>
        <w:t>项目执行符合</w:t>
      </w:r>
      <w:r>
        <w:rPr>
          <w:rFonts w:hint="eastAsia"/>
          <w:color w:val="auto"/>
        </w:rPr>
        <w:t>上述制度规定</w:t>
      </w:r>
      <w:r>
        <w:rPr>
          <w:color w:val="auto"/>
          <w:lang w:eastAsia="zh-Hans"/>
        </w:rPr>
        <w:t>。</w:t>
      </w:r>
    </w:p>
    <w:p>
      <w:pPr>
        <w:ind w:firstLine="560"/>
        <w:rPr>
          <w:color w:val="auto"/>
          <w:lang w:eastAsia="zh-Hans"/>
        </w:rPr>
      </w:pPr>
      <w:r>
        <w:rPr>
          <w:rFonts w:hint="eastAsia"/>
          <w:color w:val="auto"/>
        </w:rPr>
        <w:t>综上所述，本</w:t>
      </w:r>
      <w:r>
        <w:rPr>
          <w:rFonts w:hint="eastAsia"/>
          <w:color w:val="auto"/>
          <w:lang w:eastAsia="zh-Hans"/>
        </w:rPr>
        <w:t>指标满分为</w:t>
      </w:r>
      <w:r>
        <w:rPr>
          <w:rFonts w:hint="eastAsia"/>
          <w:color w:val="auto"/>
          <w:lang w:eastAsia="zh-CN"/>
        </w:rPr>
        <w:t>2</w:t>
      </w:r>
      <w:r>
        <w:rPr>
          <w:rFonts w:hint="eastAsia"/>
          <w:color w:val="auto"/>
          <w:lang w:eastAsia="zh-Hans"/>
        </w:rPr>
        <w:t>分，根据评分标准得</w:t>
      </w:r>
      <w:r>
        <w:rPr>
          <w:rFonts w:hint="eastAsia"/>
          <w:color w:val="auto"/>
          <w:lang w:val="en-US" w:eastAsia="zh-CN"/>
        </w:rPr>
        <w:t>2</w:t>
      </w:r>
      <w:r>
        <w:rPr>
          <w:rFonts w:hint="eastAsia"/>
          <w:color w:val="auto"/>
          <w:lang w:eastAsia="zh-Hans"/>
        </w:rPr>
        <w:t>分</w:t>
      </w:r>
      <w:r>
        <w:rPr>
          <w:rFonts w:hint="eastAsia"/>
          <w:color w:val="auto"/>
        </w:rPr>
        <w:t>，项目制度建设</w:t>
      </w:r>
      <w:r>
        <w:rPr>
          <w:rFonts w:hint="eastAsia"/>
          <w:color w:val="auto"/>
          <w:lang w:eastAsia="zh-CN"/>
        </w:rPr>
        <w:t>健全</w:t>
      </w:r>
      <w:r>
        <w:rPr>
          <w:rFonts w:hint="eastAsia"/>
          <w:color w:val="auto"/>
        </w:rPr>
        <w:t>。</w:t>
      </w:r>
    </w:p>
    <w:p>
      <w:pPr>
        <w:ind w:firstLine="562"/>
        <w:rPr>
          <w:b/>
          <w:bCs/>
          <w:color w:val="auto"/>
          <w:lang w:eastAsia="zh-Hans"/>
        </w:rPr>
      </w:pPr>
      <w:r>
        <w:rPr>
          <w:rFonts w:hint="eastAsia"/>
          <w:b/>
          <w:bCs/>
          <w:color w:val="auto"/>
        </w:rPr>
        <w:t>（2）</w:t>
      </w:r>
      <w:r>
        <w:rPr>
          <w:b/>
          <w:bCs/>
          <w:color w:val="auto"/>
          <w:lang w:eastAsia="zh-Hans"/>
        </w:rPr>
        <w:t>制度执行有效性</w:t>
      </w:r>
    </w:p>
    <w:p>
      <w:pPr>
        <w:ind w:firstLine="560"/>
        <w:rPr>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w:t>
      </w:r>
      <w:r>
        <w:rPr>
          <w:rFonts w:hint="eastAsia"/>
          <w:color w:val="auto"/>
          <w:lang w:eastAsia="zh-CN"/>
        </w:rPr>
        <w:t>文旅局</w:t>
      </w:r>
      <w:r>
        <w:rPr>
          <w:rFonts w:hint="eastAsia"/>
          <w:color w:val="auto"/>
        </w:rPr>
        <w:t>项目工作领导小组，由</w:t>
      </w:r>
      <w:r>
        <w:rPr>
          <w:rFonts w:hint="eastAsia"/>
          <w:color w:val="auto"/>
          <w:lang w:eastAsia="zh-CN"/>
        </w:rPr>
        <w:t>党组书记修建新</w:t>
      </w:r>
      <w:r>
        <w:rPr>
          <w:rFonts w:hint="eastAsia"/>
          <w:color w:val="auto"/>
        </w:rPr>
        <w:t>任组长，负责项目的组织工作；</w:t>
      </w:r>
      <w:r>
        <w:rPr>
          <w:rFonts w:hint="eastAsia"/>
          <w:color w:val="auto"/>
          <w:lang w:eastAsia="zh-CN"/>
        </w:rPr>
        <w:t>副局长李翔宇</w:t>
      </w:r>
      <w:r>
        <w:rPr>
          <w:rFonts w:hint="eastAsia"/>
          <w:color w:val="auto"/>
        </w:rPr>
        <w:t>任副组长，负责项目的实施工作；组员包括：</w:t>
      </w:r>
      <w:r>
        <w:rPr>
          <w:rFonts w:hint="eastAsia"/>
          <w:color w:val="auto"/>
          <w:lang w:eastAsia="zh-CN"/>
        </w:rPr>
        <w:t>丁美霞</w:t>
      </w:r>
      <w:r>
        <w:rPr>
          <w:rFonts w:hint="eastAsia"/>
          <w:color w:val="auto"/>
        </w:rPr>
        <w:t>和</w:t>
      </w:r>
      <w:r>
        <w:rPr>
          <w:rFonts w:hint="eastAsia"/>
          <w:color w:val="auto"/>
          <w:lang w:eastAsia="zh-CN"/>
        </w:rPr>
        <w:t>刘美岚</w:t>
      </w:r>
      <w:r>
        <w:rPr>
          <w:rFonts w:hint="eastAsia"/>
          <w:color w:val="auto"/>
        </w:rPr>
        <w:t>，主要负责项目监督管理、验收以及资金核拨等工作。</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分，根据评分标准得</w:t>
      </w:r>
      <w:r>
        <w:rPr>
          <w:rFonts w:hint="eastAsia"/>
          <w:color w:val="auto"/>
          <w:lang w:val="en-US" w:eastAsia="zh-CN"/>
        </w:rPr>
        <w:t>4</w:t>
      </w:r>
      <w:r>
        <w:rPr>
          <w:rFonts w:hint="eastAsia"/>
          <w:color w:val="auto"/>
          <w:lang w:eastAsia="zh-Hans"/>
        </w:rPr>
        <w:t>分</w:t>
      </w:r>
      <w:r>
        <w:rPr>
          <w:rFonts w:hint="eastAsia"/>
          <w:color w:val="auto"/>
        </w:rPr>
        <w:t>，本项目所建立制度执行</w:t>
      </w:r>
      <w:r>
        <w:rPr>
          <w:rFonts w:hint="eastAsia"/>
          <w:color w:val="auto"/>
          <w:lang w:eastAsia="zh-CN"/>
        </w:rPr>
        <w:t>有效</w:t>
      </w:r>
      <w:r>
        <w:rPr>
          <w:rFonts w:hint="eastAsia"/>
          <w:color w:val="auto"/>
        </w:rPr>
        <w:t>。</w:t>
      </w:r>
    </w:p>
    <w:p>
      <w:pPr>
        <w:pStyle w:val="5"/>
        <w:ind w:left="560" w:leftChars="200" w:firstLine="0" w:firstLineChars="0"/>
        <w:rPr>
          <w:color w:val="auto"/>
        </w:rPr>
      </w:pPr>
      <w:r>
        <w:rPr>
          <w:rFonts w:hint="eastAsia"/>
          <w:color w:val="auto"/>
        </w:rPr>
        <w:t>（三）项目产出情况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olor w:val="auto"/>
          <w:highlight w:val="none"/>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olor w:val="auto"/>
          <w:highlight w:val="none"/>
          <w:lang w:val="en-US" w:eastAsia="zh-CN"/>
        </w:rPr>
        <w:t>28</w:t>
      </w:r>
      <w:r>
        <w:rPr>
          <w:rFonts w:hint="eastAsia" w:cs="仿宋_GB2312"/>
          <w:color w:val="auto"/>
          <w:highlight w:val="none"/>
          <w:u w:color="000000"/>
          <w:lang w:val="zh-TW" w:eastAsia="zh-TW"/>
        </w:rPr>
        <w:t>分，实际得分</w:t>
      </w:r>
      <w:r>
        <w:rPr>
          <w:rFonts w:hint="eastAsia"/>
          <w:color w:val="auto"/>
          <w:highlight w:val="none"/>
          <w:lang w:val="en-US" w:eastAsia="zh-CN"/>
        </w:rPr>
        <w:t>28</w:t>
      </w:r>
      <w:r>
        <w:rPr>
          <w:rFonts w:hint="eastAsia" w:cs="仿宋_GB2312"/>
          <w:color w:val="auto"/>
          <w:highlight w:val="none"/>
          <w:u w:color="000000"/>
          <w:lang w:val="zh-TW" w:eastAsia="zh-TW"/>
        </w:rPr>
        <w:t>分</w:t>
      </w:r>
      <w:r>
        <w:rPr>
          <w:rFonts w:hint="eastAsia" w:cs="仿宋_GB2312"/>
          <w:color w:val="auto"/>
          <w:highlight w:val="none"/>
          <w:u w:color="000000"/>
          <w:lang w:val="zh-TW"/>
        </w:rPr>
        <w:t>，</w:t>
      </w:r>
      <w:r>
        <w:rPr>
          <w:rFonts w:hint="eastAsia" w:cs="仿宋_GB2312"/>
          <w:color w:val="auto"/>
          <w:highlight w:val="none"/>
          <w:u w:color="000000"/>
        </w:rPr>
        <w:t>得分率为</w:t>
      </w:r>
      <w:bookmarkStart w:id="24" w:name="OLE_LINK19"/>
      <w:r>
        <w:rPr>
          <w:rFonts w:hint="eastAsia"/>
          <w:color w:val="auto"/>
          <w:highlight w:val="none"/>
          <w:lang w:val="en-US" w:eastAsia="zh-CN"/>
        </w:rPr>
        <w:t>100.00</w:t>
      </w:r>
      <w:r>
        <w:rPr>
          <w:rFonts w:hint="eastAsia"/>
          <w:color w:val="auto"/>
          <w:highlight w:val="none"/>
        </w:rPr>
        <w:t>%</w:t>
      </w:r>
      <w:bookmarkEnd w:id="24"/>
      <w:r>
        <w:rPr>
          <w:rFonts w:hint="eastAsia" w:cs="仿宋_GB2312"/>
          <w:color w:val="auto"/>
          <w:highlight w:val="none"/>
          <w:u w:color="000000"/>
          <w:lang w:val="zh-TW"/>
        </w:rPr>
        <w:t>。</w:t>
      </w:r>
    </w:p>
    <w:p>
      <w:pPr>
        <w:pStyle w:val="18"/>
        <w:ind w:firstLine="600"/>
        <w:rPr>
          <w:rFonts w:hint="eastAsia"/>
          <w:color w:val="auto"/>
          <w:highlight w:val="none"/>
          <w:lang w:eastAsia="zh-CN"/>
        </w:rPr>
      </w:pPr>
      <w:bookmarkStart w:id="25" w:name="cyth20001"/>
      <w:bookmarkEnd w:id="25"/>
      <w:r>
        <w:rPr>
          <w:rFonts w:hint="eastAsia"/>
          <w:color w:val="auto"/>
          <w:highlight w:val="none"/>
          <w:lang w:eastAsia="zh-CN"/>
        </w:rPr>
        <w:t>1.数量指标完成情况分析</w:t>
      </w:r>
    </w:p>
    <w:p>
      <w:pPr>
        <w:bidi w:val="0"/>
        <w:rPr>
          <w:rFonts w:hint="eastAsia"/>
          <w:color w:val="auto"/>
          <w:highlight w:val="none"/>
          <w:lang w:eastAsia="zh-CN"/>
        </w:rPr>
      </w:pPr>
      <w:r>
        <w:rPr>
          <w:rFonts w:hint="eastAsia"/>
          <w:color w:val="auto"/>
          <w:highlight w:val="none"/>
        </w:rPr>
        <w:t>“</w:t>
      </w:r>
      <w:r>
        <w:rPr>
          <w:rFonts w:hint="eastAsia"/>
          <w:color w:val="auto"/>
          <w:highlight w:val="none"/>
          <w:lang w:val="en-US" w:eastAsia="zh-CN"/>
        </w:rPr>
        <w:t>全年对外开放天数</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300天</w:t>
      </w:r>
      <w:r>
        <w:rPr>
          <w:rFonts w:hint="eastAsia"/>
          <w:color w:val="auto"/>
          <w:highlight w:val="none"/>
          <w:lang w:eastAsia="zh-CN"/>
        </w:rPr>
        <w:t>”</w:t>
      </w:r>
      <w:r>
        <w:rPr>
          <w:rFonts w:hint="eastAsia"/>
          <w:color w:val="auto"/>
          <w:highlight w:val="none"/>
        </w:rPr>
        <w:t>，实际完成指标值为</w:t>
      </w:r>
      <w:r>
        <w:rPr>
          <w:rFonts w:hint="eastAsia"/>
          <w:color w:val="auto"/>
          <w:highlight w:val="none"/>
          <w:lang w:eastAsia="zh-CN"/>
        </w:rPr>
        <w:t>“</w:t>
      </w:r>
      <w:r>
        <w:rPr>
          <w:rFonts w:hint="eastAsia"/>
          <w:color w:val="auto"/>
          <w:highlight w:val="none"/>
          <w:lang w:val="en-US" w:eastAsia="zh-CN"/>
        </w:rPr>
        <w:t>310天</w:t>
      </w:r>
      <w:r>
        <w:rPr>
          <w:rFonts w:hint="eastAsia"/>
          <w:color w:val="auto"/>
          <w:highlight w:val="none"/>
          <w:lang w:eastAsia="zh-CN"/>
        </w:rPr>
        <w:t>”</w:t>
      </w:r>
      <w:r>
        <w:rPr>
          <w:rFonts w:hint="eastAsia"/>
          <w:color w:val="auto"/>
          <w:highlight w:val="none"/>
        </w:rPr>
        <w:t>，指标完成率为</w:t>
      </w:r>
      <w:r>
        <w:rPr>
          <w:rFonts w:hint="eastAsia"/>
          <w:color w:val="auto"/>
          <w:highlight w:val="none"/>
          <w:lang w:val="en-US" w:eastAsia="zh-CN"/>
        </w:rPr>
        <w:t>100.00</w:t>
      </w:r>
      <w:r>
        <w:rPr>
          <w:rFonts w:hint="eastAsia"/>
          <w:color w:val="auto"/>
          <w:highlight w:val="none"/>
        </w:rPr>
        <w:t>%。</w:t>
      </w:r>
    </w:p>
    <w:p>
      <w:pPr>
        <w:pStyle w:val="2"/>
        <w:rPr>
          <w:rFonts w:hint="default"/>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s="仿宋_GB2312"/>
          <w:color w:val="auto"/>
          <w:highlight w:val="none"/>
          <w:lang w:val="en-US" w:eastAsia="zh-CN"/>
        </w:rPr>
        <w:t>7</w:t>
      </w:r>
      <w:r>
        <w:rPr>
          <w:rFonts w:hint="eastAsia"/>
          <w:color w:val="auto"/>
          <w:highlight w:val="none"/>
          <w:lang w:eastAsia="zh-Hans"/>
        </w:rPr>
        <w:t>分，根据评分标准得</w:t>
      </w:r>
      <w:r>
        <w:rPr>
          <w:rFonts w:hint="eastAsia" w:cs="仿宋_GB2312"/>
          <w:color w:val="auto"/>
          <w:highlight w:val="none"/>
          <w:lang w:val="en-US" w:eastAsia="zh-CN"/>
        </w:rPr>
        <w:t>7</w:t>
      </w:r>
      <w:r>
        <w:rPr>
          <w:rFonts w:hint="eastAsia"/>
          <w:color w:val="auto"/>
          <w:highlight w:val="none"/>
          <w:lang w:eastAsia="zh-Hans"/>
        </w:rPr>
        <w:t>分</w:t>
      </w:r>
      <w:r>
        <w:rPr>
          <w:rFonts w:hint="default"/>
          <w:color w:val="auto"/>
          <w:highlight w:val="none"/>
          <w:lang w:eastAsia="zh-Hans"/>
        </w:rPr>
        <w:t>。</w:t>
      </w:r>
    </w:p>
    <w:p>
      <w:pPr>
        <w:bidi w:val="0"/>
        <w:rPr>
          <w:rFonts w:hint="eastAsia"/>
          <w:color w:val="auto"/>
          <w:highlight w:val="none"/>
          <w:lang w:eastAsia="zh-CN"/>
        </w:rPr>
      </w:pPr>
      <w:r>
        <w:rPr>
          <w:rFonts w:hint="eastAsia"/>
          <w:color w:val="auto"/>
          <w:highlight w:val="none"/>
        </w:rPr>
        <w:t>“每周开放时间”指标：预期指标值为</w:t>
      </w:r>
      <w:r>
        <w:rPr>
          <w:rFonts w:hint="eastAsia"/>
          <w:color w:val="auto"/>
          <w:highlight w:val="none"/>
          <w:lang w:eastAsia="zh-CN"/>
        </w:rPr>
        <w:t>“</w:t>
      </w:r>
      <w:bookmarkStart w:id="26" w:name="OLE_LINK17"/>
      <w:r>
        <w:rPr>
          <w:rFonts w:hint="eastAsia"/>
          <w:color w:val="auto"/>
          <w:highlight w:val="none"/>
          <w:lang w:eastAsia="zh-CN"/>
        </w:rPr>
        <w:t>大于等于</w:t>
      </w:r>
      <w:r>
        <w:rPr>
          <w:rFonts w:hint="eastAsia"/>
          <w:color w:val="auto"/>
          <w:highlight w:val="none"/>
          <w:lang w:val="en-US" w:eastAsia="zh-CN"/>
        </w:rPr>
        <w:t>35</w:t>
      </w:r>
      <w:bookmarkEnd w:id="26"/>
      <w:r>
        <w:rPr>
          <w:rFonts w:hint="eastAsia"/>
          <w:color w:val="auto"/>
          <w:highlight w:val="none"/>
          <w:lang w:val="en-US" w:eastAsia="zh-CN"/>
        </w:rPr>
        <w:t>小时</w:t>
      </w:r>
      <w:r>
        <w:rPr>
          <w:rFonts w:hint="eastAsia"/>
          <w:color w:val="auto"/>
          <w:highlight w:val="none"/>
          <w:lang w:eastAsia="zh-CN"/>
        </w:rPr>
        <w:t>”</w:t>
      </w:r>
      <w:r>
        <w:rPr>
          <w:rFonts w:hint="eastAsia"/>
          <w:color w:val="auto"/>
          <w:highlight w:val="none"/>
        </w:rPr>
        <w:t>，实际完成指标值为</w:t>
      </w:r>
      <w:r>
        <w:rPr>
          <w:rFonts w:hint="eastAsia"/>
          <w:color w:val="auto"/>
          <w:highlight w:val="none"/>
          <w:lang w:eastAsia="zh-CN"/>
        </w:rPr>
        <w:t>“</w:t>
      </w:r>
      <w:r>
        <w:rPr>
          <w:rFonts w:hint="eastAsia"/>
          <w:color w:val="auto"/>
          <w:highlight w:val="none"/>
          <w:lang w:val="en-US" w:eastAsia="zh-CN"/>
        </w:rPr>
        <w:t>35小时</w:t>
      </w:r>
      <w:r>
        <w:rPr>
          <w:rFonts w:hint="eastAsia"/>
          <w:color w:val="auto"/>
          <w:highlight w:val="none"/>
          <w:lang w:eastAsia="zh-CN"/>
        </w:rPr>
        <w:t>”</w:t>
      </w:r>
      <w:r>
        <w:rPr>
          <w:rFonts w:hint="eastAsia"/>
          <w:color w:val="auto"/>
          <w:highlight w:val="none"/>
        </w:rPr>
        <w:t>，指标完成率为</w:t>
      </w:r>
      <w:r>
        <w:rPr>
          <w:rFonts w:hint="eastAsia"/>
          <w:color w:val="auto"/>
          <w:highlight w:val="none"/>
          <w:lang w:val="en-US" w:eastAsia="zh-CN"/>
        </w:rPr>
        <w:t>100.00</w:t>
      </w:r>
      <w:r>
        <w:rPr>
          <w:rFonts w:hint="eastAsia"/>
          <w:color w:val="auto"/>
          <w:highlight w:val="none"/>
        </w:rPr>
        <w:t>%。</w:t>
      </w:r>
    </w:p>
    <w:p>
      <w:pPr>
        <w:pStyle w:val="2"/>
        <w:rPr>
          <w:rFonts w:hint="default"/>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s="仿宋_GB2312"/>
          <w:color w:val="auto"/>
          <w:highlight w:val="none"/>
          <w:lang w:val="en-US" w:eastAsia="zh-CN"/>
        </w:rPr>
        <w:t>7</w:t>
      </w:r>
      <w:r>
        <w:rPr>
          <w:rFonts w:hint="eastAsia"/>
          <w:color w:val="auto"/>
          <w:highlight w:val="none"/>
          <w:lang w:eastAsia="zh-Hans"/>
        </w:rPr>
        <w:t>分，根据评分标准得</w:t>
      </w:r>
      <w:r>
        <w:rPr>
          <w:rFonts w:hint="eastAsia" w:cs="仿宋_GB2312"/>
          <w:color w:val="auto"/>
          <w:highlight w:val="none"/>
          <w:lang w:val="en-US" w:eastAsia="zh-CN"/>
        </w:rPr>
        <w:t>7</w:t>
      </w:r>
      <w:r>
        <w:rPr>
          <w:rFonts w:hint="eastAsia"/>
          <w:color w:val="auto"/>
          <w:highlight w:val="none"/>
          <w:lang w:eastAsia="zh-Hans"/>
        </w:rPr>
        <w:t>分</w:t>
      </w:r>
      <w:r>
        <w:rPr>
          <w:rFonts w:hint="default"/>
          <w:color w:val="auto"/>
          <w:highlight w:val="none"/>
          <w:lang w:eastAsia="zh-Hans"/>
        </w:rPr>
        <w:t>。</w:t>
      </w:r>
    </w:p>
    <w:p>
      <w:pPr>
        <w:pStyle w:val="18"/>
        <w:ind w:firstLine="600"/>
        <w:rPr>
          <w:rFonts w:hint="eastAsia"/>
          <w:color w:val="auto"/>
          <w:highlight w:val="none"/>
          <w:lang w:eastAsia="zh-CN"/>
        </w:rPr>
      </w:pPr>
      <w:r>
        <w:rPr>
          <w:rFonts w:hint="eastAsia"/>
          <w:color w:val="auto"/>
          <w:highlight w:val="none"/>
          <w:lang w:eastAsia="zh-CN"/>
        </w:rPr>
        <w:t>2.质量指标完成情况分析</w:t>
      </w:r>
    </w:p>
    <w:p>
      <w:pPr>
        <w:bidi w:val="0"/>
        <w:rPr>
          <w:rFonts w:hint="eastAsia"/>
          <w:color w:val="auto"/>
          <w:highlight w:val="none"/>
          <w:lang w:eastAsia="zh-CN"/>
        </w:rPr>
      </w:pPr>
      <w:bookmarkStart w:id="27" w:name="OLE_LINK16"/>
      <w:r>
        <w:rPr>
          <w:rFonts w:hint="eastAsia"/>
          <w:color w:val="auto"/>
          <w:highlight w:val="none"/>
        </w:rPr>
        <w:t>“基础设施符合《大型体育场馆基本公共服务规范》标准”指标：预期指标值为</w:t>
      </w:r>
      <w:r>
        <w:rPr>
          <w:rFonts w:hint="eastAsia"/>
          <w:color w:val="auto"/>
          <w:highlight w:val="none"/>
          <w:lang w:eastAsia="zh-CN"/>
        </w:rPr>
        <w:t>“</w:t>
      </w:r>
      <w:r>
        <w:rPr>
          <w:rFonts w:hint="eastAsia"/>
          <w:color w:val="auto"/>
          <w:highlight w:val="none"/>
          <w:lang w:val="en-US" w:eastAsia="zh-CN"/>
        </w:rPr>
        <w:t>100.00</w:t>
      </w:r>
      <w:r>
        <w:rPr>
          <w:rFonts w:hint="eastAsia"/>
          <w:color w:val="auto"/>
          <w:highlight w:val="none"/>
        </w:rPr>
        <w:t>%</w:t>
      </w:r>
      <w:r>
        <w:rPr>
          <w:rFonts w:hint="eastAsia"/>
          <w:color w:val="auto"/>
          <w:highlight w:val="none"/>
          <w:lang w:eastAsia="zh-CN"/>
        </w:rPr>
        <w:t>”</w:t>
      </w:r>
      <w:r>
        <w:rPr>
          <w:rFonts w:hint="eastAsia"/>
          <w:color w:val="auto"/>
          <w:highlight w:val="none"/>
        </w:rPr>
        <w:t>，实际完成指标值为</w:t>
      </w:r>
      <w:r>
        <w:rPr>
          <w:rFonts w:hint="eastAsia"/>
          <w:color w:val="auto"/>
          <w:highlight w:val="none"/>
          <w:lang w:eastAsia="zh-CN"/>
        </w:rPr>
        <w:t>“</w:t>
      </w:r>
      <w:r>
        <w:rPr>
          <w:rFonts w:hint="eastAsia"/>
          <w:color w:val="auto"/>
          <w:highlight w:val="none"/>
          <w:lang w:val="en-US" w:eastAsia="zh-CN"/>
        </w:rPr>
        <w:t>100.00</w:t>
      </w:r>
      <w:r>
        <w:rPr>
          <w:rFonts w:hint="eastAsia"/>
          <w:color w:val="auto"/>
          <w:highlight w:val="none"/>
        </w:rPr>
        <w:t>%</w:t>
      </w:r>
      <w:r>
        <w:rPr>
          <w:rFonts w:hint="eastAsia"/>
          <w:color w:val="auto"/>
          <w:highlight w:val="none"/>
          <w:lang w:eastAsia="zh-CN"/>
        </w:rPr>
        <w:t>”</w:t>
      </w:r>
      <w:r>
        <w:rPr>
          <w:rFonts w:hint="eastAsia"/>
          <w:color w:val="auto"/>
          <w:highlight w:val="none"/>
        </w:rPr>
        <w:t>，指标完成率为</w:t>
      </w:r>
      <w:bookmarkStart w:id="28" w:name="OLE_LINK15"/>
      <w:r>
        <w:rPr>
          <w:rFonts w:hint="eastAsia"/>
          <w:color w:val="auto"/>
          <w:highlight w:val="none"/>
          <w:lang w:val="en-US" w:eastAsia="zh-CN"/>
        </w:rPr>
        <w:t>100.00</w:t>
      </w:r>
      <w:r>
        <w:rPr>
          <w:rFonts w:hint="eastAsia"/>
          <w:color w:val="auto"/>
          <w:highlight w:val="none"/>
        </w:rPr>
        <w:t>%</w:t>
      </w:r>
      <w:bookmarkEnd w:id="28"/>
      <w:r>
        <w:rPr>
          <w:rFonts w:hint="eastAsia"/>
          <w:color w:val="auto"/>
          <w:highlight w:val="none"/>
        </w:rPr>
        <w:t>。</w:t>
      </w:r>
    </w:p>
    <w:p>
      <w:pPr>
        <w:pStyle w:val="2"/>
        <w:rPr>
          <w:rFonts w:hint="default"/>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s="仿宋_GB2312"/>
          <w:color w:val="auto"/>
          <w:highlight w:val="none"/>
          <w:lang w:val="en-US" w:eastAsia="zh-CN"/>
        </w:rPr>
        <w:t>7</w:t>
      </w:r>
      <w:r>
        <w:rPr>
          <w:rFonts w:hint="eastAsia"/>
          <w:color w:val="auto"/>
          <w:highlight w:val="none"/>
          <w:lang w:eastAsia="zh-Hans"/>
        </w:rPr>
        <w:t>分，根据评分标准得</w:t>
      </w:r>
      <w:r>
        <w:rPr>
          <w:rFonts w:hint="eastAsia" w:cs="仿宋_GB2312"/>
          <w:color w:val="auto"/>
          <w:highlight w:val="none"/>
          <w:lang w:val="en-US" w:eastAsia="zh-CN"/>
        </w:rPr>
        <w:t>7</w:t>
      </w:r>
      <w:r>
        <w:rPr>
          <w:rFonts w:hint="eastAsia"/>
          <w:color w:val="auto"/>
          <w:highlight w:val="none"/>
          <w:lang w:eastAsia="zh-Hans"/>
        </w:rPr>
        <w:t>分</w:t>
      </w:r>
      <w:r>
        <w:rPr>
          <w:rFonts w:hint="default"/>
          <w:color w:val="auto"/>
          <w:highlight w:val="none"/>
          <w:lang w:eastAsia="zh-Hans"/>
        </w:rPr>
        <w:t>。</w:t>
      </w:r>
    </w:p>
    <w:bookmarkEnd w:id="27"/>
    <w:p>
      <w:pPr>
        <w:bidi w:val="0"/>
        <w:rPr>
          <w:rFonts w:hint="eastAsia"/>
          <w:color w:val="auto"/>
          <w:highlight w:val="none"/>
          <w:lang w:eastAsia="zh-CN"/>
        </w:rPr>
      </w:pPr>
      <w:r>
        <w:rPr>
          <w:rFonts w:hint="eastAsia"/>
          <w:color w:val="auto"/>
          <w:highlight w:val="none"/>
        </w:rPr>
        <w:t>“场馆利用率”指标：预期指标值为</w:t>
      </w:r>
      <w:r>
        <w:rPr>
          <w:rFonts w:hint="eastAsia"/>
          <w:color w:val="auto"/>
          <w:highlight w:val="none"/>
          <w:lang w:eastAsia="zh-CN"/>
        </w:rPr>
        <w:t>“</w:t>
      </w:r>
      <w:bookmarkStart w:id="29" w:name="OLE_LINK21"/>
      <w:r>
        <w:rPr>
          <w:rFonts w:hint="eastAsia"/>
          <w:color w:val="auto"/>
          <w:highlight w:val="none"/>
          <w:lang w:eastAsia="zh-CN"/>
        </w:rPr>
        <w:t>大于等于</w:t>
      </w:r>
      <w:r>
        <w:rPr>
          <w:rFonts w:hint="eastAsia"/>
          <w:color w:val="auto"/>
          <w:highlight w:val="none"/>
          <w:lang w:val="en-US" w:eastAsia="zh-CN"/>
        </w:rPr>
        <w:t>90.00%</w:t>
      </w:r>
      <w:bookmarkEnd w:id="29"/>
      <w:r>
        <w:rPr>
          <w:rFonts w:hint="eastAsia"/>
          <w:color w:val="auto"/>
          <w:highlight w:val="none"/>
          <w:lang w:eastAsia="zh-CN"/>
        </w:rPr>
        <w:t>”</w:t>
      </w:r>
      <w:r>
        <w:rPr>
          <w:rFonts w:hint="eastAsia"/>
          <w:color w:val="auto"/>
          <w:highlight w:val="none"/>
        </w:rPr>
        <w:t>，实际完成指标值为</w:t>
      </w:r>
      <w:r>
        <w:rPr>
          <w:rFonts w:hint="eastAsia"/>
          <w:color w:val="auto"/>
          <w:highlight w:val="none"/>
          <w:lang w:eastAsia="zh-CN"/>
        </w:rPr>
        <w:t>“</w:t>
      </w:r>
      <w:r>
        <w:rPr>
          <w:rFonts w:hint="eastAsia"/>
          <w:color w:val="auto"/>
          <w:highlight w:val="none"/>
          <w:lang w:val="en-US" w:eastAsia="zh-CN"/>
        </w:rPr>
        <w:t>90.00%</w:t>
      </w:r>
      <w:r>
        <w:rPr>
          <w:rFonts w:hint="eastAsia"/>
          <w:color w:val="auto"/>
          <w:highlight w:val="none"/>
          <w:lang w:eastAsia="zh-CN"/>
        </w:rPr>
        <w:t>”</w:t>
      </w:r>
      <w:r>
        <w:rPr>
          <w:rFonts w:hint="eastAsia"/>
          <w:color w:val="auto"/>
          <w:highlight w:val="none"/>
        </w:rPr>
        <w:t>，指标完成率为</w:t>
      </w:r>
      <w:r>
        <w:rPr>
          <w:rFonts w:hint="eastAsia"/>
          <w:color w:val="auto"/>
          <w:highlight w:val="none"/>
          <w:lang w:val="en-US" w:eastAsia="zh-CN"/>
        </w:rPr>
        <w:t>100.00</w:t>
      </w:r>
      <w:r>
        <w:rPr>
          <w:rFonts w:hint="eastAsia"/>
          <w:color w:val="auto"/>
          <w:highlight w:val="none"/>
        </w:rPr>
        <w:t>%。</w:t>
      </w:r>
    </w:p>
    <w:p>
      <w:pPr>
        <w:pStyle w:val="2"/>
        <w:rPr>
          <w:rFonts w:hint="default"/>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s="仿宋_GB2312"/>
          <w:color w:val="auto"/>
          <w:highlight w:val="none"/>
          <w:lang w:val="en-US" w:eastAsia="zh-CN"/>
        </w:rPr>
        <w:t>7</w:t>
      </w:r>
      <w:r>
        <w:rPr>
          <w:rFonts w:hint="eastAsia"/>
          <w:color w:val="auto"/>
          <w:highlight w:val="none"/>
          <w:lang w:eastAsia="zh-Hans"/>
        </w:rPr>
        <w:t>分，根据评分标准得</w:t>
      </w:r>
      <w:r>
        <w:rPr>
          <w:rFonts w:hint="eastAsia" w:cs="仿宋_GB2312"/>
          <w:color w:val="auto"/>
          <w:highlight w:val="none"/>
          <w:lang w:val="en-US" w:eastAsia="zh-CN"/>
        </w:rPr>
        <w:t>7</w:t>
      </w:r>
      <w:r>
        <w:rPr>
          <w:rFonts w:hint="eastAsia"/>
          <w:color w:val="auto"/>
          <w:highlight w:val="none"/>
          <w:lang w:eastAsia="zh-Hans"/>
        </w:rPr>
        <w:t>分</w:t>
      </w:r>
      <w:r>
        <w:rPr>
          <w:rFonts w:hint="default"/>
          <w:color w:val="auto"/>
          <w:highlight w:val="none"/>
          <w:lang w:eastAsia="zh-Hans"/>
        </w:rPr>
        <w:t>。</w:t>
      </w:r>
    </w:p>
    <w:p>
      <w:pPr>
        <w:pStyle w:val="18"/>
        <w:ind w:firstLine="600"/>
        <w:rPr>
          <w:rFonts w:hint="eastAsia" w:ascii="宋体" w:hAnsi="宋体" w:cs="宋体"/>
          <w:color w:val="auto"/>
          <w:highlight w:val="none"/>
          <w:lang w:eastAsia="zh-CN"/>
        </w:rPr>
      </w:pPr>
      <w:r>
        <w:rPr>
          <w:rFonts w:hint="eastAsia" w:ascii="宋体" w:hAnsi="宋体" w:cs="宋体"/>
          <w:color w:val="auto"/>
          <w:highlight w:val="none"/>
          <w:lang w:eastAsia="zh-CN"/>
        </w:rPr>
        <w:t>3.时效指标完成情况分析</w:t>
      </w:r>
    </w:p>
    <w:p>
      <w:pPr>
        <w:ind w:firstLine="560"/>
        <w:rPr>
          <w:rFonts w:hint="default"/>
          <w:color w:val="auto"/>
          <w:highlight w:val="none"/>
          <w:lang w:eastAsia="zh-Hans"/>
        </w:rPr>
      </w:pPr>
      <w:r>
        <w:rPr>
          <w:rFonts w:hint="eastAsia"/>
          <w:color w:val="auto"/>
          <w:highlight w:val="none"/>
          <w:lang w:val="en-US" w:eastAsia="zh-CN"/>
        </w:rPr>
        <w:t>无此类指标</w:t>
      </w:r>
      <w:r>
        <w:rPr>
          <w:rFonts w:hint="eastAsia"/>
          <w:color w:val="auto"/>
          <w:highlight w:val="none"/>
          <w:lang w:eastAsia="zh-CN"/>
        </w:rPr>
        <w:t>。</w:t>
      </w:r>
    </w:p>
    <w:p>
      <w:pPr>
        <w:pStyle w:val="18"/>
        <w:ind w:firstLine="600"/>
        <w:rPr>
          <w:rFonts w:hint="eastAsia" w:ascii="宋体" w:hAnsi="宋体" w:cs="宋体"/>
          <w:color w:val="auto"/>
          <w:highlight w:val="none"/>
          <w:lang w:eastAsia="zh-CN"/>
        </w:rPr>
      </w:pPr>
      <w:r>
        <w:rPr>
          <w:rFonts w:hint="eastAsia" w:ascii="宋体" w:hAnsi="宋体" w:cs="宋体"/>
          <w:color w:val="auto"/>
          <w:highlight w:val="none"/>
          <w:lang w:val="en-US" w:eastAsia="zh-CN"/>
        </w:rPr>
        <w:t>4</w:t>
      </w:r>
      <w:r>
        <w:rPr>
          <w:rFonts w:hint="eastAsia" w:ascii="宋体" w:hAnsi="宋体" w:cs="宋体"/>
          <w:color w:val="auto"/>
          <w:highlight w:val="none"/>
          <w:lang w:eastAsia="zh-CN"/>
        </w:rPr>
        <w:t>.</w:t>
      </w:r>
      <w:r>
        <w:rPr>
          <w:rFonts w:hint="eastAsia" w:ascii="宋体" w:hAnsi="宋体" w:cs="宋体"/>
          <w:color w:val="auto"/>
          <w:highlight w:val="none"/>
          <w:lang w:val="en-US" w:eastAsia="zh-CN"/>
        </w:rPr>
        <w:t>经济</w:t>
      </w:r>
      <w:r>
        <w:rPr>
          <w:rFonts w:hint="eastAsia" w:ascii="宋体" w:hAnsi="宋体" w:cs="宋体"/>
          <w:color w:val="auto"/>
          <w:highlight w:val="none"/>
          <w:lang w:eastAsia="zh-CN"/>
        </w:rPr>
        <w:t>成本指标完成情况分析</w:t>
      </w:r>
    </w:p>
    <w:p>
      <w:pPr>
        <w:ind w:firstLine="560"/>
        <w:rPr>
          <w:rFonts w:hint="eastAsia"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lang w:val="en-US" w:eastAsia="zh-CN"/>
        </w:rPr>
        <w:t>成本情况</w:t>
      </w:r>
      <w:r>
        <w:rPr>
          <w:rFonts w:hint="eastAsia" w:cs="仿宋_GB2312"/>
          <w:color w:val="auto"/>
          <w:highlight w:val="none"/>
          <w:u w:color="000000"/>
          <w:lang w:val="zh-TW" w:eastAsia="zh-TW"/>
        </w:rPr>
        <w:t>指标由</w:t>
      </w:r>
      <w:r>
        <w:rPr>
          <w:rFonts w:hint="eastAsia" w:cs="仿宋_GB2312"/>
          <w:color w:val="auto"/>
          <w:highlight w:val="none"/>
          <w:u w:color="000000"/>
          <w:lang w:val="en-US" w:eastAsia="zh-CN"/>
        </w:rPr>
        <w:t>1</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1</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bidi w:val="0"/>
        <w:rPr>
          <w:rFonts w:hint="eastAsia"/>
          <w:color w:val="auto"/>
          <w:highlight w:val="none"/>
          <w:lang w:eastAsia="zh-CN"/>
        </w:rPr>
      </w:pPr>
      <w:r>
        <w:rPr>
          <w:rFonts w:hint="eastAsia"/>
          <w:color w:val="auto"/>
          <w:highlight w:val="none"/>
        </w:rPr>
        <w:t>“实际成本超概 （预）算比率”指标：预期指标值为</w:t>
      </w:r>
      <w:r>
        <w:rPr>
          <w:rFonts w:hint="eastAsia" w:cs="Times New Roman"/>
          <w:color w:val="auto"/>
          <w:highlight w:val="none"/>
          <w:lang w:eastAsia="zh-CN"/>
        </w:rPr>
        <w:t>“</w:t>
      </w:r>
      <w:r>
        <w:rPr>
          <w:rFonts w:hint="eastAsia" w:cs="Times New Roman"/>
          <w:color w:val="auto"/>
          <w:highlight w:val="none"/>
          <w:lang w:val="en-US" w:eastAsia="zh-CN"/>
        </w:rPr>
        <w:t>小于等于5%</w:t>
      </w:r>
      <w:r>
        <w:rPr>
          <w:rFonts w:hint="eastAsia" w:cs="Times New Roman"/>
          <w:color w:val="auto"/>
          <w:highlight w:val="none"/>
          <w:lang w:eastAsia="zh-CN"/>
        </w:rPr>
        <w:t>”</w:t>
      </w:r>
      <w:r>
        <w:rPr>
          <w:rFonts w:hint="eastAsia"/>
          <w:color w:val="auto"/>
          <w:highlight w:val="none"/>
        </w:rPr>
        <w:t>，实际完成指标值为</w:t>
      </w: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rPr>
        <w:t>，指标完成率为</w:t>
      </w:r>
      <w:r>
        <w:rPr>
          <w:rFonts w:hint="eastAsia"/>
          <w:color w:val="auto"/>
          <w:highlight w:val="none"/>
          <w:lang w:val="en-US" w:eastAsia="zh-CN"/>
        </w:rPr>
        <w:t>100.00</w:t>
      </w:r>
      <w:r>
        <w:rPr>
          <w:rFonts w:hint="eastAsia"/>
          <w:color w:val="auto"/>
          <w:highlight w:val="none"/>
        </w:rPr>
        <w:t>%。</w:t>
      </w:r>
    </w:p>
    <w:p>
      <w:pPr>
        <w:pStyle w:val="2"/>
        <w:rPr>
          <w:rFonts w:hint="default"/>
          <w:color w:val="auto"/>
          <w:lang w:eastAsia="zh-Hans"/>
        </w:rPr>
      </w:pPr>
      <w:r>
        <w:rPr>
          <w:rFonts w:hint="eastAsia"/>
          <w:color w:val="auto"/>
          <w:highlight w:val="none"/>
        </w:rPr>
        <w:t>综上所述，本</w:t>
      </w:r>
      <w:r>
        <w:rPr>
          <w:rFonts w:hint="eastAsia"/>
          <w:color w:val="auto"/>
          <w:highlight w:val="none"/>
          <w:lang w:eastAsia="zh-Hans"/>
        </w:rPr>
        <w:t>指标满分为</w:t>
      </w:r>
      <w:r>
        <w:rPr>
          <w:rFonts w:hint="eastAsia" w:cs="仿宋_GB2312"/>
          <w:color w:val="auto"/>
          <w:highlight w:val="none"/>
          <w:lang w:val="en-US" w:eastAsia="zh-CN"/>
        </w:rPr>
        <w:t>10.00</w:t>
      </w:r>
      <w:r>
        <w:rPr>
          <w:rFonts w:hint="eastAsia"/>
          <w:color w:val="auto"/>
          <w:highlight w:val="none"/>
          <w:lang w:eastAsia="zh-Hans"/>
        </w:rPr>
        <w:t>分，根据评分标准得</w:t>
      </w:r>
      <w:r>
        <w:rPr>
          <w:rFonts w:hint="eastAsia" w:cs="仿宋_GB2312"/>
          <w:color w:val="auto"/>
          <w:highlight w:val="none"/>
          <w:lang w:val="en-US" w:eastAsia="zh-CN"/>
        </w:rPr>
        <w:t>10.00</w:t>
      </w:r>
      <w:r>
        <w:rPr>
          <w:rFonts w:hint="eastAsia"/>
          <w:color w:val="auto"/>
          <w:highlight w:val="none"/>
          <w:lang w:eastAsia="zh-Hans"/>
        </w:rPr>
        <w:t>分</w:t>
      </w:r>
      <w:r>
        <w:rPr>
          <w:rFonts w:hint="default"/>
          <w:color w:val="auto"/>
          <w:highlight w:val="none"/>
          <w:lang w:eastAsia="zh-Hans"/>
        </w:rPr>
        <w:t>。</w:t>
      </w:r>
    </w:p>
    <w:p>
      <w:pPr>
        <w:pStyle w:val="5"/>
        <w:ind w:firstLine="643"/>
        <w:rPr>
          <w:color w:val="auto"/>
        </w:rPr>
      </w:pPr>
      <w:r>
        <w:rPr>
          <w:color w:val="auto"/>
        </w:rPr>
        <w:t>（</w:t>
      </w:r>
      <w:r>
        <w:rPr>
          <w:rFonts w:hint="eastAsia"/>
          <w:color w:val="auto"/>
          <w:lang w:eastAsia="zh-Hans"/>
        </w:rPr>
        <w:t>四</w:t>
      </w:r>
      <w:r>
        <w:rPr>
          <w:color w:val="auto"/>
          <w:lang w:eastAsia="zh-Hans"/>
        </w:rPr>
        <w:t>）</w:t>
      </w:r>
      <w:r>
        <w:rPr>
          <w:rFonts w:hint="eastAsia"/>
          <w:color w:val="auto"/>
        </w:rPr>
        <w:t>项目效益情况</w:t>
      </w:r>
    </w:p>
    <w:p>
      <w:pPr>
        <w:ind w:firstLine="560"/>
        <w:rPr>
          <w:rFonts w:cs="仿宋_GB2312"/>
          <w:color w:val="auto"/>
          <w:u w:color="000000"/>
          <w:lang w:val="zh-TW"/>
        </w:rPr>
      </w:pPr>
      <w:r>
        <w:rPr>
          <w:rFonts w:hint="eastAsia" w:cs="仿宋_GB2312"/>
          <w:color w:val="auto"/>
          <w:u w:color="000000"/>
          <w:lang w:val="zh-TW" w:eastAsia="zh-TW"/>
        </w:rPr>
        <w:t>项目</w:t>
      </w:r>
      <w:r>
        <w:rPr>
          <w:rFonts w:hint="eastAsia" w:cs="仿宋_GB2312"/>
          <w:color w:val="auto"/>
        </w:rPr>
        <w:t>效益</w:t>
      </w:r>
      <w:r>
        <w:rPr>
          <w:rFonts w:hint="eastAsia" w:cs="仿宋_GB2312"/>
          <w:color w:val="auto"/>
          <w:u w:color="000000"/>
          <w:lang w:val="zh-TW" w:eastAsia="zh-TW"/>
        </w:rPr>
        <w:t>类指标由</w:t>
      </w:r>
      <w:r>
        <w:rPr>
          <w:rFonts w:hint="eastAsia" w:cs="仿宋_GB2312"/>
          <w:color w:val="auto"/>
          <w:u w:color="000000"/>
          <w:lang w:val="en-US" w:eastAsia="zh-CN"/>
        </w:rPr>
        <w:t>1</w:t>
      </w:r>
      <w:r>
        <w:rPr>
          <w:rFonts w:hint="eastAsia" w:cs="仿宋_GB2312"/>
          <w:color w:val="auto"/>
          <w:u w:color="000000"/>
          <w:lang w:val="zh-TW" w:eastAsia="zh-TW"/>
        </w:rPr>
        <w:t>个</w:t>
      </w:r>
      <w:r>
        <w:rPr>
          <w:rFonts w:hint="eastAsia" w:cs="仿宋_GB2312"/>
          <w:color w:val="auto"/>
          <w:u w:color="000000"/>
          <w:lang w:val="zh-TW"/>
        </w:rPr>
        <w:t>二</w:t>
      </w:r>
      <w:r>
        <w:rPr>
          <w:rFonts w:hint="eastAsia" w:cs="仿宋_GB2312"/>
          <w:color w:val="auto"/>
          <w:u w:color="000000"/>
          <w:lang w:val="zh-TW" w:eastAsia="zh-TW"/>
        </w:rPr>
        <w:t>级指标和</w:t>
      </w:r>
      <w:r>
        <w:rPr>
          <w:rFonts w:hint="eastAsia"/>
          <w:color w:val="auto"/>
          <w:lang w:val="en-US" w:eastAsia="zh-CN"/>
        </w:rPr>
        <w:t>2</w:t>
      </w:r>
      <w:r>
        <w:rPr>
          <w:rFonts w:hint="eastAsia" w:cs="仿宋_GB2312"/>
          <w:color w:val="auto"/>
          <w:u w:color="000000"/>
          <w:lang w:val="zh-TW" w:eastAsia="zh-TW"/>
        </w:rPr>
        <w:t>个</w:t>
      </w:r>
      <w:r>
        <w:rPr>
          <w:rFonts w:hint="eastAsia" w:cs="仿宋_GB2312"/>
          <w:color w:val="auto"/>
          <w:u w:color="000000"/>
        </w:rPr>
        <w:t>三</w:t>
      </w:r>
      <w:r>
        <w:rPr>
          <w:rFonts w:hint="eastAsia" w:cs="仿宋_GB2312"/>
          <w:color w:val="auto"/>
          <w:u w:color="000000"/>
          <w:lang w:val="zh-TW" w:eastAsia="zh-TW"/>
        </w:rPr>
        <w:t>级指标构成，权重分</w:t>
      </w:r>
      <w:r>
        <w:rPr>
          <w:rFonts w:hint="eastAsia"/>
          <w:color w:val="auto"/>
          <w:lang w:val="en-US" w:eastAsia="zh-CN"/>
        </w:rPr>
        <w:t>22</w:t>
      </w:r>
      <w:r>
        <w:rPr>
          <w:rFonts w:hint="eastAsia" w:cs="仿宋_GB2312"/>
          <w:color w:val="auto"/>
          <w:u w:color="000000"/>
          <w:lang w:val="zh-TW" w:eastAsia="zh-TW"/>
        </w:rPr>
        <w:t>分，实际得分</w:t>
      </w:r>
      <w:r>
        <w:rPr>
          <w:rFonts w:hint="eastAsia"/>
          <w:color w:val="auto"/>
          <w:lang w:val="en-US" w:eastAsia="zh-CN"/>
        </w:rPr>
        <w:t>22</w:t>
      </w:r>
      <w:r>
        <w:rPr>
          <w:rFonts w:hint="eastAsia" w:cs="仿宋_GB2312"/>
          <w:color w:val="auto"/>
          <w:u w:color="000000"/>
          <w:lang w:val="zh-TW" w:eastAsia="zh-TW"/>
        </w:rPr>
        <w:t>分</w:t>
      </w:r>
      <w:r>
        <w:rPr>
          <w:rFonts w:hint="eastAsia" w:cs="仿宋_GB2312"/>
          <w:color w:val="auto"/>
          <w:u w:color="000000"/>
          <w:lang w:val="zh-TW"/>
        </w:rPr>
        <w:t>。</w:t>
      </w:r>
    </w:p>
    <w:p>
      <w:pPr>
        <w:pStyle w:val="6"/>
        <w:ind w:firstLine="562"/>
        <w:rPr>
          <w:color w:val="auto"/>
          <w:highlight w:val="none"/>
        </w:rPr>
      </w:pPr>
      <w:bookmarkStart w:id="30" w:name="cyth20002"/>
      <w:bookmarkEnd w:id="30"/>
      <w:r>
        <w:rPr>
          <w:rFonts w:hint="eastAsia"/>
          <w:color w:val="auto"/>
          <w:highlight w:val="none"/>
          <w:lang w:val="en-US" w:eastAsia="zh-CN"/>
        </w:rPr>
        <w:t>1</w:t>
      </w:r>
      <w:r>
        <w:rPr>
          <w:rFonts w:hint="eastAsia"/>
          <w:color w:val="auto"/>
          <w:highlight w:val="none"/>
        </w:rPr>
        <w:t>.生态效益完成情况分析</w:t>
      </w:r>
    </w:p>
    <w:p>
      <w:pPr>
        <w:bidi w:val="0"/>
        <w:rPr>
          <w:rFonts w:hint="eastAsia"/>
          <w:color w:val="auto"/>
          <w:lang w:eastAsia="zh-CN"/>
        </w:rPr>
      </w:pPr>
      <w:r>
        <w:rPr>
          <w:rFonts w:hint="eastAsia"/>
          <w:color w:val="auto"/>
        </w:rPr>
        <w:t>“全民健身素质</w:t>
      </w:r>
      <w:bookmarkStart w:id="31" w:name="OLE_LINK14"/>
      <w:r>
        <w:rPr>
          <w:rFonts w:hint="eastAsia"/>
          <w:color w:val="auto"/>
        </w:rPr>
        <w:t>有效提升</w:t>
      </w:r>
      <w:bookmarkEnd w:id="31"/>
      <w:r>
        <w:rPr>
          <w:rFonts w:hint="eastAsia"/>
          <w:color w:val="auto"/>
        </w:rPr>
        <w:t>”指标：预期指标值为</w:t>
      </w:r>
      <w:r>
        <w:rPr>
          <w:rFonts w:hint="eastAsia"/>
          <w:color w:val="auto"/>
          <w:lang w:eastAsia="zh-CN"/>
        </w:rPr>
        <w:t>“</w:t>
      </w:r>
      <w:r>
        <w:rPr>
          <w:rFonts w:hint="eastAsia"/>
          <w:color w:val="auto"/>
        </w:rPr>
        <w:t>有效提升</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rPr>
        <w:t>有效提升</w:t>
      </w:r>
      <w:r>
        <w:rPr>
          <w:rFonts w:hint="eastAsia"/>
          <w:color w:val="auto"/>
          <w:lang w:eastAsia="zh-CN"/>
        </w:rPr>
        <w:t>”</w:t>
      </w:r>
      <w:r>
        <w:rPr>
          <w:rFonts w:hint="eastAsia"/>
          <w:color w:val="auto"/>
        </w:rPr>
        <w:t>，指标完成率为</w:t>
      </w:r>
      <w:r>
        <w:rPr>
          <w:rFonts w:hint="eastAsia"/>
          <w:color w:val="auto"/>
          <w:lang w:val="en-US" w:eastAsia="zh-CN"/>
        </w:rPr>
        <w:t>100.00</w:t>
      </w:r>
      <w:r>
        <w:rPr>
          <w:rFonts w:hint="eastAsia"/>
          <w:color w:val="auto"/>
        </w:rPr>
        <w:t>%。</w:t>
      </w:r>
    </w:p>
    <w:p>
      <w:pPr>
        <w:pStyle w:val="2"/>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12.00</w:t>
      </w:r>
      <w:r>
        <w:rPr>
          <w:rFonts w:hint="eastAsia"/>
          <w:color w:val="auto"/>
          <w:lang w:eastAsia="zh-Hans"/>
        </w:rPr>
        <w:t>分，根据评分标准得</w:t>
      </w:r>
      <w:r>
        <w:rPr>
          <w:rFonts w:hint="eastAsia" w:cs="仿宋_GB2312"/>
          <w:color w:val="auto"/>
          <w:lang w:val="en-US" w:eastAsia="zh-CN"/>
        </w:rPr>
        <w:t>10.00</w:t>
      </w:r>
      <w:r>
        <w:rPr>
          <w:rFonts w:hint="eastAsia"/>
          <w:color w:val="auto"/>
          <w:lang w:eastAsia="zh-Hans"/>
        </w:rPr>
        <w:t>分</w:t>
      </w:r>
      <w:r>
        <w:rPr>
          <w:rFonts w:hint="default"/>
          <w:color w:val="auto"/>
          <w:lang w:eastAsia="zh-Hans"/>
        </w:rPr>
        <w:t>。</w:t>
      </w:r>
    </w:p>
    <w:p>
      <w:pPr>
        <w:pStyle w:val="6"/>
        <w:ind w:firstLine="562"/>
        <w:rPr>
          <w:color w:val="auto"/>
          <w:highlight w:val="none"/>
        </w:rPr>
      </w:pP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满意度</w:t>
      </w:r>
      <w:r>
        <w:rPr>
          <w:rFonts w:hint="eastAsia"/>
          <w:color w:val="auto"/>
          <w:highlight w:val="none"/>
        </w:rPr>
        <w:t>完成情况分析</w:t>
      </w:r>
    </w:p>
    <w:p>
      <w:pPr>
        <w:bidi w:val="0"/>
        <w:rPr>
          <w:rFonts w:hint="eastAsia"/>
          <w:color w:val="auto"/>
          <w:lang w:eastAsia="zh-CN"/>
        </w:rPr>
      </w:pPr>
      <w:r>
        <w:rPr>
          <w:rFonts w:hint="eastAsia"/>
          <w:color w:val="auto"/>
        </w:rPr>
        <w:t>“参与体育锻炼的群众满意度”指标：预期指标值为</w:t>
      </w:r>
      <w:r>
        <w:rPr>
          <w:rFonts w:hint="eastAsia"/>
          <w:color w:val="auto"/>
          <w:lang w:eastAsia="zh-CN"/>
        </w:rPr>
        <w:t>“</w:t>
      </w:r>
      <w:bookmarkStart w:id="32" w:name="OLE_LINK22"/>
      <w:r>
        <w:rPr>
          <w:rFonts w:hint="eastAsia"/>
          <w:color w:val="auto"/>
          <w:lang w:eastAsia="zh-CN"/>
        </w:rPr>
        <w:t>大于等于</w:t>
      </w:r>
      <w:r>
        <w:rPr>
          <w:rFonts w:hint="eastAsia"/>
          <w:color w:val="auto"/>
          <w:lang w:val="en-US" w:eastAsia="zh-CN"/>
        </w:rPr>
        <w:t>95.00%</w:t>
      </w:r>
      <w:bookmarkEnd w:id="32"/>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95.00%</w:t>
      </w:r>
      <w:r>
        <w:rPr>
          <w:rFonts w:hint="eastAsia"/>
          <w:color w:val="auto"/>
          <w:lang w:eastAsia="zh-CN"/>
        </w:rPr>
        <w:t>”</w:t>
      </w:r>
      <w:r>
        <w:rPr>
          <w:rFonts w:hint="eastAsia"/>
          <w:color w:val="auto"/>
        </w:rPr>
        <w:t>，指标完成率为</w:t>
      </w:r>
      <w:r>
        <w:rPr>
          <w:rFonts w:hint="eastAsia"/>
          <w:color w:val="auto"/>
          <w:lang w:val="en-US" w:eastAsia="zh-CN"/>
        </w:rPr>
        <w:t>100.00</w:t>
      </w:r>
      <w:r>
        <w:rPr>
          <w:rFonts w:hint="eastAsia"/>
          <w:color w:val="auto"/>
        </w:rPr>
        <w:t>%。</w:t>
      </w:r>
    </w:p>
    <w:p>
      <w:pPr>
        <w:pStyle w:val="2"/>
        <w:rPr>
          <w:rFonts w:hint="eastAsia"/>
          <w:color w:val="auto"/>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10.00</w:t>
      </w:r>
      <w:r>
        <w:rPr>
          <w:rFonts w:hint="eastAsia"/>
          <w:color w:val="auto"/>
          <w:lang w:eastAsia="zh-Hans"/>
        </w:rPr>
        <w:t>分，根据评分标准得</w:t>
      </w:r>
      <w:r>
        <w:rPr>
          <w:rFonts w:hint="eastAsia" w:cs="仿宋_GB2312"/>
          <w:color w:val="auto"/>
          <w:lang w:val="en-US" w:eastAsia="zh-CN"/>
        </w:rPr>
        <w:t>10.00</w:t>
      </w:r>
      <w:r>
        <w:rPr>
          <w:rFonts w:hint="eastAsia"/>
          <w:color w:val="auto"/>
          <w:lang w:eastAsia="zh-Hans"/>
        </w:rPr>
        <w:t>分</w:t>
      </w:r>
      <w:r>
        <w:rPr>
          <w:rFonts w:hint="default"/>
          <w:color w:val="auto"/>
          <w:lang w:eastAsia="zh-Hans"/>
        </w:rPr>
        <w:t>。</w:t>
      </w:r>
    </w:p>
    <w:p>
      <w:pPr>
        <w:numPr>
          <w:ilvl w:val="0"/>
          <w:numId w:val="0"/>
        </w:numPr>
        <w:ind w:left="0" w:leftChars="0" w:firstLine="560" w:firstLineChars="200"/>
        <w:rPr>
          <w:rFonts w:hint="eastAsia" w:ascii="黑体" w:hAnsi="黑体" w:eastAsia="黑体" w:cs="黑体"/>
          <w:color w:val="auto"/>
        </w:rPr>
      </w:pPr>
      <w:r>
        <w:rPr>
          <w:rFonts w:hint="eastAsia" w:ascii="黑体" w:hAnsi="黑体" w:eastAsia="黑体" w:cs="黑体"/>
          <w:color w:val="auto"/>
          <w:kern w:val="2"/>
          <w:sz w:val="28"/>
          <w:szCs w:val="24"/>
          <w:lang w:val="en-US" w:eastAsia="zh-CN" w:bidi="ar-SA"/>
        </w:rPr>
        <w:t>五、</w:t>
      </w:r>
      <w:r>
        <w:rPr>
          <w:rFonts w:hint="eastAsia" w:ascii="黑体" w:hAnsi="黑体" w:eastAsia="黑体" w:cs="黑体"/>
          <w:color w:val="auto"/>
        </w:rPr>
        <w:t>主要经验及做法、存在的问题及原因分析</w:t>
      </w:r>
      <w:bookmarkStart w:id="33" w:name="_Toc1921"/>
      <w:bookmarkStart w:id="34" w:name="_Toc28290"/>
    </w:p>
    <w:p>
      <w:pPr>
        <w:numPr>
          <w:ilvl w:val="0"/>
          <w:numId w:val="0"/>
        </w:numPr>
        <w:ind w:left="0" w:leftChars="0" w:firstLine="560" w:firstLineChars="200"/>
        <w:rPr>
          <w:rFonts w:hint="eastAsia" w:ascii="黑体" w:hAnsi="黑体" w:eastAsia="黑体" w:cs="黑体"/>
          <w:color w:val="auto"/>
        </w:rPr>
      </w:pPr>
      <w:r>
        <w:rPr>
          <w:rFonts w:hint="eastAsia"/>
          <w:color w:val="auto"/>
          <w:lang w:eastAsia="zh-CN"/>
        </w:rPr>
        <w:t>（</w:t>
      </w:r>
      <w:r>
        <w:rPr>
          <w:rFonts w:hint="eastAsia"/>
          <w:color w:val="auto"/>
          <w:lang w:val="en-US" w:eastAsia="zh-CN"/>
        </w:rPr>
        <w:t>一</w:t>
      </w:r>
      <w:r>
        <w:rPr>
          <w:rFonts w:hint="eastAsia"/>
          <w:color w:val="auto"/>
          <w:lang w:eastAsia="zh-CN"/>
        </w:rPr>
        <w:t>）</w:t>
      </w:r>
      <w:r>
        <w:rPr>
          <w:rFonts w:hint="eastAsia"/>
          <w:color w:val="auto"/>
        </w:rPr>
        <w:t>主要经验及做法</w:t>
      </w:r>
    </w:p>
    <w:bookmarkEnd w:id="33"/>
    <w:bookmarkEnd w:id="34"/>
    <w:p>
      <w:pPr>
        <w:numPr>
          <w:ilvl w:val="0"/>
          <w:numId w:val="0"/>
        </w:numPr>
        <w:ind w:firstLine="560" w:firstLineChars="200"/>
        <w:rPr>
          <w:rFonts w:hint="eastAsia" w:ascii="仿宋_GB2312" w:hAnsi="仿宋_GB2312" w:eastAsia="仿宋_GB2312" w:cs="Times New Roman"/>
          <w:b w:val="0"/>
          <w:color w:val="auto"/>
          <w:kern w:val="2"/>
          <w:sz w:val="28"/>
          <w:szCs w:val="24"/>
          <w:lang w:val="en-US" w:eastAsia="zh-CN" w:bidi="ar-SA"/>
        </w:rPr>
      </w:pPr>
      <w:r>
        <w:rPr>
          <w:rFonts w:hint="eastAsia" w:ascii="仿宋_GB2312" w:hAnsi="仿宋_GB2312" w:eastAsia="仿宋_GB2312" w:cs="Times New Roman"/>
          <w:b w:val="0"/>
          <w:color w:val="auto"/>
          <w:kern w:val="2"/>
          <w:sz w:val="28"/>
          <w:szCs w:val="24"/>
          <w:lang w:val="en-US" w:eastAsia="zh-CN" w:bidi="ar-SA"/>
        </w:rPr>
        <w:t>1.制定年度工作方案。年初，根据大型体育场馆免费低收费开放工作安排和《公共体育场馆免费低收费开放服务评价指引(试行)》要求，项目实施单位制定了《2024 年</w:t>
      </w:r>
      <w:bookmarkStart w:id="35" w:name="OLE_LINK23"/>
      <w:r>
        <w:rPr>
          <w:rFonts w:hint="eastAsia" w:ascii="仿宋_GB2312" w:hAnsi="仿宋_GB2312" w:eastAsia="仿宋_GB2312" w:cs="Times New Roman"/>
          <w:b w:val="0"/>
          <w:color w:val="auto"/>
          <w:kern w:val="2"/>
          <w:sz w:val="28"/>
          <w:szCs w:val="24"/>
          <w:lang w:val="en-US" w:eastAsia="zh-CN" w:bidi="ar-SA"/>
        </w:rPr>
        <w:t>尼勒克县</w:t>
      </w:r>
      <w:bookmarkEnd w:id="35"/>
      <w:r>
        <w:rPr>
          <w:rFonts w:hint="eastAsia" w:ascii="仿宋_GB2312" w:hAnsi="仿宋_GB2312" w:eastAsia="仿宋_GB2312" w:cs="Times New Roman"/>
          <w:b w:val="0"/>
          <w:color w:val="auto"/>
          <w:kern w:val="2"/>
          <w:sz w:val="28"/>
          <w:szCs w:val="24"/>
          <w:lang w:val="en-US" w:eastAsia="zh-CN" w:bidi="ar-SA"/>
        </w:rPr>
        <w:t xml:space="preserve">体育场馆免费低收费开放工作方案》，明确了免费低收费开放项目、开放时间及收费标准和举办体育赛事、体育活动、体育培训年度目标，并通过政府网站、服务中心醒目位置悬挂张贴向社会公开， 保障市民知情权和监督权。 </w:t>
      </w:r>
    </w:p>
    <w:p>
      <w:pPr>
        <w:numPr>
          <w:ilvl w:val="0"/>
          <w:numId w:val="0"/>
        </w:numPr>
        <w:ind w:left="0" w:leftChars="0" w:firstLine="560" w:firstLineChars="200"/>
        <w:rPr>
          <w:rFonts w:hint="eastAsia" w:ascii="仿宋_GB2312" w:hAnsi="仿宋_GB2312" w:eastAsia="仿宋_GB2312" w:cs="Times New Roman"/>
          <w:b w:val="0"/>
          <w:color w:val="auto"/>
          <w:kern w:val="2"/>
          <w:sz w:val="28"/>
          <w:szCs w:val="24"/>
          <w:lang w:val="en-US" w:eastAsia="zh-CN" w:bidi="ar-SA"/>
        </w:rPr>
      </w:pPr>
      <w:r>
        <w:rPr>
          <w:rFonts w:hint="eastAsia" w:ascii="仿宋_GB2312" w:hAnsi="仿宋_GB2312" w:eastAsia="仿宋_GB2312" w:cs="Times New Roman"/>
          <w:b w:val="0"/>
          <w:color w:val="auto"/>
          <w:kern w:val="2"/>
          <w:sz w:val="28"/>
          <w:szCs w:val="24"/>
          <w:lang w:val="en-US" w:eastAsia="zh-CN" w:bidi="ar-SA"/>
        </w:rPr>
        <w:t>2.制定相关管理制度。项目经营服务单位制定了《尼勒克县体育馆服务人员主要职责》《尼勒克县体育馆安全管理制度》《尼勒克县体育馆信息公开制度》。</w:t>
      </w:r>
    </w:p>
    <w:p>
      <w:pPr>
        <w:numPr>
          <w:ilvl w:val="0"/>
          <w:numId w:val="0"/>
        </w:numPr>
        <w:ind w:left="0" w:leftChars="0" w:firstLine="560" w:firstLineChars="200"/>
        <w:rPr>
          <w:rFonts w:hint="eastAsia" w:ascii="仿宋_GB2312" w:hAnsi="仿宋_GB2312" w:eastAsia="仿宋_GB2312" w:cs="Times New Roman"/>
          <w:b w:val="0"/>
          <w:color w:val="auto"/>
          <w:kern w:val="2"/>
          <w:sz w:val="28"/>
          <w:szCs w:val="24"/>
          <w:lang w:val="en-US" w:eastAsia="zh-CN" w:bidi="ar-SA"/>
        </w:rPr>
      </w:pPr>
      <w:r>
        <w:rPr>
          <w:rFonts w:hint="eastAsia" w:ascii="仿宋_GB2312" w:hAnsi="仿宋_GB2312" w:eastAsia="仿宋_GB2312" w:cs="Times New Roman"/>
          <w:b w:val="0"/>
          <w:color w:val="auto"/>
          <w:kern w:val="2"/>
          <w:sz w:val="28"/>
          <w:szCs w:val="24"/>
          <w:lang w:val="en-US" w:eastAsia="zh-CN" w:bidi="ar-SA"/>
        </w:rPr>
        <w:t>3.严格资金管理。对大型体育场馆免费低收费开放补助资金实行“专户、专账、专人”管理，做到专户储存、专款专用、专人管理，加强资金使用的监督检查，定期或不定期地对资金使用情况进行督促检查，确保资金规范、合理。同时，严格落实资金公示、公告</w:t>
      </w:r>
      <w:r>
        <w:rPr>
          <w:rFonts w:hint="eastAsia" w:cs="Times New Roman"/>
          <w:b w:val="0"/>
          <w:color w:val="auto"/>
          <w:kern w:val="2"/>
          <w:sz w:val="28"/>
          <w:szCs w:val="24"/>
          <w:lang w:val="en-US" w:eastAsia="zh-CN" w:bidi="ar-SA"/>
        </w:rPr>
        <w:t>制度</w:t>
      </w:r>
      <w:r>
        <w:rPr>
          <w:rFonts w:hint="eastAsia" w:ascii="仿宋_GB2312" w:hAnsi="仿宋_GB2312" w:eastAsia="仿宋_GB2312" w:cs="Times New Roman"/>
          <w:b w:val="0"/>
          <w:color w:val="auto"/>
          <w:kern w:val="2"/>
          <w:sz w:val="28"/>
          <w:szCs w:val="24"/>
          <w:lang w:val="en-US" w:eastAsia="zh-CN" w:bidi="ar-SA"/>
        </w:rPr>
        <w:t>，对资金使用规模、范围、内容、标准</w:t>
      </w:r>
      <w:r>
        <w:rPr>
          <w:rFonts w:hint="eastAsia" w:cs="Times New Roman"/>
          <w:b w:val="0"/>
          <w:color w:val="auto"/>
          <w:kern w:val="2"/>
          <w:sz w:val="28"/>
          <w:szCs w:val="24"/>
          <w:lang w:val="en-US" w:eastAsia="zh-CN" w:bidi="ar-SA"/>
        </w:rPr>
        <w:t>及</w:t>
      </w:r>
      <w:r>
        <w:rPr>
          <w:rFonts w:hint="eastAsia" w:ascii="仿宋_GB2312" w:hAnsi="仿宋_GB2312" w:eastAsia="仿宋_GB2312" w:cs="Times New Roman"/>
          <w:b w:val="0"/>
          <w:color w:val="auto"/>
          <w:kern w:val="2"/>
          <w:sz w:val="28"/>
          <w:szCs w:val="24"/>
          <w:lang w:val="en-US" w:eastAsia="zh-CN" w:bidi="ar-SA"/>
        </w:rPr>
        <w:t>资金使用情况实行张榜公布，有效增加资金使用透明度。</w:t>
      </w:r>
    </w:p>
    <w:p>
      <w:pPr>
        <w:numPr>
          <w:ilvl w:val="0"/>
          <w:numId w:val="0"/>
        </w:numPr>
        <w:ind w:left="0" w:leftChars="0" w:firstLine="560" w:firstLineChars="200"/>
        <w:rPr>
          <w:rFonts w:hint="eastAsia" w:ascii="仿宋_GB2312" w:hAnsi="仿宋_GB2312" w:eastAsia="仿宋_GB2312" w:cs="Times New Roman"/>
          <w:b w:val="0"/>
          <w:color w:val="auto"/>
          <w:kern w:val="2"/>
          <w:sz w:val="28"/>
          <w:szCs w:val="24"/>
          <w:lang w:val="en-US" w:eastAsia="zh-CN" w:bidi="ar-SA"/>
        </w:rPr>
      </w:pPr>
      <w:r>
        <w:rPr>
          <w:rFonts w:hint="eastAsia" w:ascii="仿宋_GB2312" w:hAnsi="仿宋_GB2312" w:eastAsia="仿宋_GB2312" w:cs="Times New Roman"/>
          <w:b w:val="0"/>
          <w:color w:val="auto"/>
          <w:kern w:val="2"/>
          <w:sz w:val="28"/>
          <w:szCs w:val="24"/>
          <w:lang w:val="en-US" w:eastAsia="zh-CN" w:bidi="ar-SA"/>
        </w:rPr>
        <w:t>4.积极开展大中小型体育赛事、群众体育活动和培训等活动，使体育场功能得到全面发挥。</w:t>
      </w:r>
    </w:p>
    <w:p>
      <w:pPr>
        <w:pStyle w:val="5"/>
        <w:numPr>
          <w:ilvl w:val="0"/>
          <w:numId w:val="0"/>
        </w:numPr>
        <w:ind w:firstLine="321" w:firstLineChars="100"/>
        <w:rPr>
          <w:color w:val="auto"/>
        </w:rPr>
      </w:pPr>
      <w:r>
        <w:rPr>
          <w:rFonts w:hint="eastAsia" w:cs="Times New Roman"/>
          <w:color w:val="auto"/>
          <w:lang w:eastAsia="zh-CN"/>
        </w:rPr>
        <w:t>（</w:t>
      </w:r>
      <w:r>
        <w:rPr>
          <w:rFonts w:hint="eastAsia" w:cs="Times New Roman"/>
          <w:color w:val="auto"/>
          <w:lang w:val="en-US" w:eastAsia="zh-CN"/>
        </w:rPr>
        <w:t>二</w:t>
      </w:r>
      <w:r>
        <w:rPr>
          <w:rFonts w:hint="eastAsia" w:cs="Times New Roman"/>
          <w:color w:val="auto"/>
          <w:lang w:eastAsia="zh-CN"/>
        </w:rPr>
        <w:t>）</w:t>
      </w:r>
      <w:r>
        <w:rPr>
          <w:rFonts w:hint="eastAsia" w:cs="Times New Roman"/>
          <w:color w:val="auto"/>
        </w:rPr>
        <w:t>存</w:t>
      </w:r>
      <w:r>
        <w:rPr>
          <w:rFonts w:hint="eastAsia"/>
          <w:color w:val="auto"/>
        </w:rPr>
        <w:t>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Times New Roman"/>
          <w:b w:val="0"/>
          <w:color w:val="auto"/>
          <w:kern w:val="2"/>
          <w:sz w:val="28"/>
          <w:szCs w:val="24"/>
          <w:lang w:val="en-US" w:eastAsia="zh-CN" w:bidi="ar-SA"/>
        </w:rPr>
      </w:pPr>
      <w:r>
        <w:rPr>
          <w:rFonts w:hint="eastAsia" w:ascii="仿宋_GB2312" w:hAnsi="仿宋_GB2312" w:eastAsia="仿宋_GB2312" w:cs="Times New Roman"/>
          <w:b w:val="0"/>
          <w:color w:val="auto"/>
          <w:kern w:val="2"/>
          <w:sz w:val="28"/>
          <w:szCs w:val="24"/>
          <w:lang w:val="en-US" w:eastAsia="zh-CN" w:bidi="ar-SA"/>
        </w:rPr>
        <w:t xml:space="preserve">1.推进健身数字信息化服务滞后。根据《全民健身基本公共服务标准(2021年版)》,积极推进健身活动数字信息化服务，体育场馆需提供健身指导等信息咨询服务，群众可通过即时通讯工具、手机客户端、官方网站、电话等多种渠道获取科学健身知识、预定场馆、参加培训和赛事活动等服务，目前数字信息化服务尚未启动实施。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Times New Roman"/>
          <w:b w:val="0"/>
          <w:color w:val="auto"/>
          <w:kern w:val="2"/>
          <w:sz w:val="28"/>
          <w:szCs w:val="24"/>
          <w:lang w:val="en-US" w:eastAsia="zh-CN" w:bidi="ar-SA"/>
        </w:rPr>
      </w:pPr>
      <w:r>
        <w:rPr>
          <w:rFonts w:hint="eastAsia" w:ascii="仿宋_GB2312" w:hAnsi="仿宋_GB2312" w:eastAsia="仿宋_GB2312" w:cs="Times New Roman"/>
          <w:b w:val="0"/>
          <w:color w:val="auto"/>
          <w:kern w:val="2"/>
          <w:sz w:val="28"/>
          <w:szCs w:val="24"/>
          <w:lang w:val="en-US" w:eastAsia="zh-CN" w:bidi="ar-SA"/>
        </w:rPr>
        <w:t>2.体育场馆低收费项目尚未</w:t>
      </w:r>
      <w:r>
        <w:rPr>
          <w:rFonts w:hint="eastAsia" w:cs="Times New Roman"/>
          <w:b w:val="0"/>
          <w:color w:val="auto"/>
          <w:kern w:val="2"/>
          <w:sz w:val="28"/>
          <w:szCs w:val="24"/>
          <w:lang w:val="en-US" w:eastAsia="zh-CN" w:bidi="ar-SA"/>
        </w:rPr>
        <w:t>实施</w:t>
      </w:r>
      <w:r>
        <w:rPr>
          <w:rFonts w:hint="eastAsia" w:ascii="仿宋_GB2312" w:hAnsi="仿宋_GB2312" w:eastAsia="仿宋_GB2312" w:cs="Times New Roman"/>
          <w:b w:val="0"/>
          <w:color w:val="auto"/>
          <w:kern w:val="2"/>
          <w:sz w:val="28"/>
          <w:szCs w:val="24"/>
          <w:lang w:val="en-US" w:eastAsia="zh-CN" w:bidi="ar-SA"/>
        </w:rPr>
        <w:t>。国家《中华人民共和国公共文化服务保障法》第三十一条规定，公共文化设施开放或者提供培训服务等收取费用的，应当报经县级以上人民政府有关部门批准。项目经营单位公示的年度体育场馆低收费开放工作方案，其中低收费的项目与价格未报人民政府批准，导致收费无依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Times New Roman"/>
          <w:b w:val="0"/>
          <w:color w:val="auto"/>
          <w:kern w:val="2"/>
          <w:sz w:val="28"/>
          <w:szCs w:val="24"/>
          <w:lang w:val="en-US" w:eastAsia="zh-CN" w:bidi="ar-SA"/>
        </w:rPr>
      </w:pPr>
      <w:r>
        <w:rPr>
          <w:rFonts w:hint="eastAsia" w:cs="Times New Roman"/>
          <w:b w:val="0"/>
          <w:color w:val="auto"/>
          <w:kern w:val="2"/>
          <w:sz w:val="28"/>
          <w:szCs w:val="24"/>
          <w:lang w:val="en-US" w:eastAsia="zh-CN" w:bidi="ar-SA"/>
        </w:rPr>
        <w:t>3.</w:t>
      </w:r>
      <w:r>
        <w:rPr>
          <w:rFonts w:hint="eastAsia" w:ascii="仿宋_GB2312" w:hAnsi="仿宋_GB2312" w:eastAsia="仿宋_GB2312" w:cs="Times New Roman"/>
          <w:b w:val="0"/>
          <w:color w:val="auto"/>
          <w:kern w:val="2"/>
          <w:sz w:val="28"/>
          <w:szCs w:val="24"/>
          <w:lang w:val="en-US" w:eastAsia="zh-CN" w:bidi="ar-SA"/>
        </w:rPr>
        <w:t>专业人才匮乏。健身指导员、国民体质监测员等专业人员匮乏，影响了健身指导服务。</w:t>
      </w:r>
    </w:p>
    <w:p>
      <w:pPr>
        <w:pStyle w:val="5"/>
        <w:numPr>
          <w:ilvl w:val="0"/>
          <w:numId w:val="0"/>
        </w:numPr>
        <w:ind w:firstLine="321" w:firstLineChars="100"/>
        <w:rPr>
          <w:color w:val="auto"/>
        </w:rPr>
      </w:pPr>
      <w:r>
        <w:rPr>
          <w:rFonts w:hint="eastAsia"/>
          <w:color w:val="auto"/>
          <w:lang w:eastAsia="zh-CN"/>
        </w:rPr>
        <w:t>（</w:t>
      </w:r>
      <w:r>
        <w:rPr>
          <w:rFonts w:hint="eastAsia"/>
          <w:color w:val="auto"/>
          <w:lang w:val="en-US" w:eastAsia="zh-CN"/>
        </w:rPr>
        <w:t>三</w:t>
      </w:r>
      <w:r>
        <w:rPr>
          <w:rFonts w:hint="eastAsia"/>
          <w:color w:val="auto"/>
          <w:lang w:eastAsia="zh-CN"/>
        </w:rPr>
        <w:t>）</w:t>
      </w:r>
      <w:r>
        <w:rPr>
          <w:rFonts w:hint="eastAsia"/>
          <w:color w:val="auto"/>
        </w:rPr>
        <w:t>下一步改进措施</w:t>
      </w:r>
    </w:p>
    <w:p>
      <w:pPr>
        <w:ind w:firstLine="560"/>
        <w:rPr>
          <w:rFonts w:hint="eastAsia" w:cs="Times New Roman"/>
          <w:color w:val="auto"/>
        </w:rPr>
      </w:pPr>
      <w:r>
        <w:rPr>
          <w:rFonts w:hint="eastAsia" w:cs="Times New Roman"/>
          <w:color w:val="auto"/>
        </w:rPr>
        <w:t>1</w:t>
      </w:r>
      <w:r>
        <w:rPr>
          <w:rFonts w:hint="eastAsia" w:cs="Times New Roman"/>
          <w:color w:val="auto"/>
          <w:lang w:val="en-US" w:eastAsia="zh-CN"/>
        </w:rPr>
        <w:t>.</w:t>
      </w:r>
      <w:r>
        <w:rPr>
          <w:rFonts w:hint="eastAsia" w:cs="Times New Roman"/>
          <w:color w:val="auto"/>
        </w:rPr>
        <w:t>积极推进体育场馆数字信息化服务。积极争取区财政和上级体育部门的资金支持，按照《全民健身基本公共服务标准(2021 年版)》和体育总局办公厅关于推行《体育场馆信息化管理服务系统技术规范</w:t>
      </w:r>
      <w:r>
        <w:rPr>
          <w:rFonts w:hint="eastAsia" w:cs="Times New Roman"/>
          <w:color w:val="auto"/>
          <w:lang w:eastAsia="zh-CN"/>
        </w:rPr>
        <w:t>》的</w:t>
      </w:r>
      <w:r>
        <w:rPr>
          <w:rFonts w:hint="eastAsia" w:cs="Times New Roman"/>
          <w:color w:val="auto"/>
        </w:rPr>
        <w:t>通</w:t>
      </w:r>
      <w:r>
        <w:rPr>
          <w:rFonts w:hint="eastAsia" w:cs="Times New Roman"/>
          <w:color w:val="auto"/>
          <w:lang w:eastAsia="zh-CN"/>
        </w:rPr>
        <w:t>知的</w:t>
      </w:r>
      <w:r>
        <w:rPr>
          <w:rFonts w:hint="eastAsia" w:cs="Times New Roman"/>
          <w:color w:val="auto"/>
        </w:rPr>
        <w:t xml:space="preserve">要求，布设信息化软硬件，初步建立体育场馆信息化管理服务系统，并能将有关数据与国家全民健身信息服务平台联通，实现场馆信息查询、线上健身场地预约、线上支付订购等功能，提高信息化服务水平。 </w:t>
      </w:r>
    </w:p>
    <w:p>
      <w:pPr>
        <w:numPr>
          <w:ilvl w:val="0"/>
          <w:numId w:val="0"/>
        </w:numPr>
        <w:ind w:firstLine="560" w:firstLineChars="200"/>
        <w:rPr>
          <w:rFonts w:hint="eastAsia" w:cs="Times New Roman"/>
          <w:color w:val="auto"/>
        </w:rPr>
      </w:pPr>
      <w:r>
        <w:rPr>
          <w:rFonts w:hint="eastAsia" w:cs="Times New Roman"/>
          <w:color w:val="auto"/>
          <w:lang w:val="en-US" w:eastAsia="zh-CN"/>
        </w:rPr>
        <w:t>2.</w:t>
      </w:r>
      <w:r>
        <w:rPr>
          <w:rFonts w:hint="eastAsia" w:cs="Times New Roman"/>
          <w:color w:val="auto"/>
        </w:rPr>
        <w:t>严格落实《中华人民共和国公共文化服务保障法》有关规定，将场馆开放低收费项目和标准报</w:t>
      </w:r>
      <w:r>
        <w:rPr>
          <w:rFonts w:hint="eastAsia" w:cs="Times New Roman"/>
          <w:color w:val="auto"/>
          <w:lang w:val="en-US" w:eastAsia="zh-CN"/>
        </w:rPr>
        <w:t>县</w:t>
      </w:r>
      <w:r>
        <w:rPr>
          <w:rFonts w:hint="eastAsia" w:cs="Times New Roman"/>
          <w:color w:val="auto"/>
        </w:rPr>
        <w:t>人民政府有关部门批准。</w:t>
      </w:r>
    </w:p>
    <w:p>
      <w:pPr>
        <w:numPr>
          <w:ilvl w:val="0"/>
          <w:numId w:val="0"/>
        </w:numPr>
        <w:ind w:firstLine="560" w:firstLineChars="200"/>
        <w:rPr>
          <w:rFonts w:hint="default" w:cs="Times New Roman"/>
          <w:color w:val="auto"/>
          <w:lang w:val="en-US" w:eastAsia="zh-CN"/>
        </w:rPr>
      </w:pPr>
      <w:r>
        <w:rPr>
          <w:rFonts w:hint="eastAsia" w:cs="Times New Roman"/>
          <w:color w:val="auto"/>
          <w:lang w:val="en-US" w:eastAsia="zh-CN"/>
        </w:rPr>
        <w:t>3.加大专业人员的培训力度、提升管理服务能力、完善场馆服务功能、夯实体育基础设施几方面入手，做好大型体育场馆免费低收费开放工作。</w:t>
      </w:r>
    </w:p>
    <w:p>
      <w:pPr>
        <w:pStyle w:val="4"/>
        <w:ind w:firstLine="643"/>
        <w:rPr>
          <w:rFonts w:hint="eastAsia"/>
          <w:color w:val="auto"/>
        </w:rPr>
      </w:pPr>
      <w:r>
        <w:rPr>
          <w:rFonts w:hint="eastAsia"/>
          <w:color w:val="auto"/>
          <w:lang w:val="en-US" w:eastAsia="zh-CN"/>
        </w:rPr>
        <w:t>六</w:t>
      </w:r>
      <w:r>
        <w:rPr>
          <w:rFonts w:hint="eastAsia"/>
          <w:color w:val="auto"/>
        </w:rPr>
        <w:t>、有关建议</w:t>
      </w:r>
    </w:p>
    <w:p>
      <w:pPr>
        <w:numPr>
          <w:ilvl w:val="0"/>
          <w:numId w:val="0"/>
        </w:numPr>
        <w:ind w:firstLine="560" w:firstLineChars="200"/>
        <w:rPr>
          <w:rFonts w:hint="eastAsia" w:cs="Times New Roman"/>
          <w:color w:val="auto"/>
          <w:lang w:val="en-US" w:eastAsia="zh-CN"/>
        </w:rPr>
      </w:pPr>
      <w:r>
        <w:rPr>
          <w:rFonts w:hint="eastAsia" w:cs="Times New Roman"/>
          <w:color w:val="auto"/>
          <w:lang w:val="en-US" w:eastAsia="zh-CN"/>
        </w:rPr>
        <w:t>1.</w:t>
      </w:r>
      <w:r>
        <w:rPr>
          <w:rFonts w:hint="default" w:cs="Times New Roman"/>
          <w:color w:val="auto"/>
          <w:lang w:val="en-US" w:eastAsia="zh-CN"/>
        </w:rPr>
        <w:t>提高服务质量：加强对场馆工作人员的培训，提高其专业素质和服务水平。同时，建立完善的服务评价机制，及时收集群众的意见和建议，不断改进服务质量。</w:t>
      </w:r>
    </w:p>
    <w:p>
      <w:pPr>
        <w:numPr>
          <w:ilvl w:val="0"/>
          <w:numId w:val="0"/>
        </w:numPr>
        <w:ind w:firstLine="560" w:firstLineChars="200"/>
        <w:rPr>
          <w:rFonts w:hint="eastAsia" w:cs="Times New Roman"/>
          <w:color w:val="auto"/>
          <w:lang w:val="en-US" w:eastAsia="zh-CN"/>
        </w:rPr>
      </w:pPr>
      <w:r>
        <w:rPr>
          <w:rFonts w:hint="eastAsia" w:cs="Times New Roman"/>
          <w:color w:val="auto"/>
          <w:lang w:val="en-US" w:eastAsia="zh-CN"/>
        </w:rPr>
        <w:t>2.完善基础设施</w:t>
      </w:r>
      <w:r>
        <w:rPr>
          <w:rFonts w:hint="default" w:cs="Times New Roman"/>
          <w:color w:val="auto"/>
          <w:lang w:val="en-US" w:eastAsia="zh-CN"/>
        </w:rPr>
        <w:t>：利用补助资金对场馆的基础设施进行维护和升级，改善场馆的环境和条件</w:t>
      </w:r>
      <w:r>
        <w:rPr>
          <w:rFonts w:hint="eastAsia" w:cs="Times New Roman"/>
          <w:color w:val="auto"/>
          <w:lang w:val="en-US" w:eastAsia="zh-CN"/>
        </w:rPr>
        <w:t>，</w:t>
      </w:r>
      <w:r>
        <w:rPr>
          <w:rFonts w:hint="default" w:cs="Times New Roman"/>
          <w:color w:val="auto"/>
          <w:lang w:val="en-US" w:eastAsia="zh-CN"/>
        </w:rPr>
        <w:t>为群众提供更加舒适、便捷的</w:t>
      </w:r>
      <w:r>
        <w:rPr>
          <w:rFonts w:hint="eastAsia" w:cs="Times New Roman"/>
          <w:color w:val="auto"/>
          <w:lang w:val="en-US" w:eastAsia="zh-CN"/>
        </w:rPr>
        <w:t>体育</w:t>
      </w:r>
      <w:r>
        <w:rPr>
          <w:rFonts w:hint="default" w:cs="Times New Roman"/>
          <w:color w:val="auto"/>
          <w:lang w:val="en-US" w:eastAsia="zh-CN"/>
        </w:rPr>
        <w:t>活动场所。</w:t>
      </w:r>
    </w:p>
    <w:p>
      <w:pPr>
        <w:numPr>
          <w:ilvl w:val="0"/>
          <w:numId w:val="0"/>
        </w:numPr>
        <w:ind w:firstLine="560" w:firstLineChars="200"/>
        <w:rPr>
          <w:rFonts w:hint="eastAsia" w:cs="Times New Roman"/>
          <w:color w:val="auto"/>
          <w:lang w:val="en-US" w:eastAsia="zh-CN"/>
        </w:rPr>
      </w:pPr>
      <w:r>
        <w:rPr>
          <w:rFonts w:hint="eastAsia" w:cs="Times New Roman"/>
          <w:color w:val="auto"/>
          <w:lang w:val="en-US" w:eastAsia="zh-CN"/>
        </w:rPr>
        <w:t>3.</w:t>
      </w:r>
      <w:r>
        <w:rPr>
          <w:rFonts w:hint="default" w:cs="Times New Roman"/>
          <w:color w:val="auto"/>
          <w:lang w:val="en-US" w:eastAsia="zh-CN"/>
        </w:rPr>
        <w:t>加强数字化建设：加大对场馆数字化建设的投入，利用现代信息技术提升公共文化服务的便捷性和覆盖面。例如，建设数字图书馆、文化馆的在线培训平台、美术馆的虚拟展览等，让群众能够随时随地享受公共文化服务。</w:t>
      </w:r>
    </w:p>
    <w:p>
      <w:pPr>
        <w:rPr>
          <w:color w:val="auto"/>
        </w:rPr>
      </w:pPr>
    </w:p>
    <w:p>
      <w:pPr>
        <w:pStyle w:val="4"/>
        <w:ind w:firstLine="643"/>
        <w:rPr>
          <w:rFonts w:hint="eastAsia" w:ascii="Times New Roman" w:hAnsi="Times New Roman" w:cs="Times New Roman"/>
          <w:color w:val="auto"/>
        </w:rPr>
      </w:pPr>
      <w:r>
        <w:rPr>
          <w:rFonts w:hint="eastAsia" w:cs="Times New Roman"/>
          <w:color w:val="auto"/>
          <w:lang w:val="en-US" w:eastAsia="zh-CN"/>
        </w:rPr>
        <w:t>七</w:t>
      </w:r>
      <w:r>
        <w:rPr>
          <w:rFonts w:hint="eastAsia" w:ascii="Times New Roman" w:hAnsi="Times New Roman" w:cs="Times New Roman"/>
          <w:color w:val="auto"/>
        </w:rPr>
        <w:t>、其他需要说明的问题</w:t>
      </w:r>
    </w:p>
    <w:p>
      <w:pPr>
        <w:ind w:firstLine="560"/>
      </w:pPr>
      <w:r>
        <w:rPr>
          <w:rFonts w:hint="eastAsia"/>
        </w:rPr>
        <w:t>（一）本项目产生的部分间接</w:t>
      </w:r>
      <w:r>
        <w:rPr>
          <w:rFonts w:hint="eastAsia"/>
          <w:lang w:eastAsia="zh-Hans"/>
        </w:rPr>
        <w:t>性</w:t>
      </w:r>
      <w:r>
        <w:rPr>
          <w:rFonts w:hint="eastAsia"/>
        </w:rPr>
        <w:t>效果</w:t>
      </w:r>
      <w:r>
        <w:rPr>
          <w:rFonts w:hint="eastAsia"/>
          <w:lang w:eastAsia="zh-Hans"/>
        </w:rPr>
        <w:t>无法</w:t>
      </w:r>
      <w:r>
        <w:rPr>
          <w:rFonts w:hint="eastAsia"/>
        </w:rPr>
        <w:t>在短期内</w:t>
      </w:r>
      <w:r>
        <w:rPr>
          <w:rFonts w:hint="eastAsia"/>
          <w:lang w:eastAsia="zh-Hans"/>
        </w:rPr>
        <w:t>进行</w:t>
      </w:r>
      <w:r>
        <w:rPr>
          <w:rFonts w:hint="eastAsia"/>
        </w:rPr>
        <w:t>衡量，因此很难认定项目产生的全部效果。通过指标来反映绩效，指标的科学性和全面性需要不断地完善和研究。</w:t>
      </w:r>
    </w:p>
    <w:p>
      <w:pPr>
        <w:ind w:firstLine="560"/>
      </w:pPr>
      <w:r>
        <w:rPr>
          <w:rFonts w:hint="eastAsia"/>
        </w:rPr>
        <w:t>（二）评价结果作为安排政府预算、完善政策和改进管理的重要依据。原则上，对评价等级为优、良的，根据情况予以支持；对评价等级为中、差的，要完善政策、改进管理，根据情况核减预算。</w:t>
      </w:r>
    </w:p>
    <w:p>
      <w:pPr>
        <w:ind w:firstLine="560"/>
      </w:pPr>
      <w:r>
        <w:rPr>
          <w:rFonts w:hint="eastAsia"/>
        </w:rPr>
        <w:t>（三）评价结果分别编入政府决算和部门预算，报送本级人民代表大会常务委员会，并依法予以公开。</w:t>
      </w:r>
    </w:p>
    <w:p>
      <w:pPr>
        <w:ind w:firstLine="560"/>
      </w:pPr>
      <w:r>
        <w:rPr>
          <w:rFonts w:hint="eastAsia"/>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ind w:firstLine="560"/>
      </w:pPr>
      <w:r>
        <w:rPr>
          <w:rFonts w:hint="eastAsia"/>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pPr>
        <w:ind w:firstLine="560"/>
        <w:rPr>
          <w:color w:val="auto"/>
        </w:rPr>
      </w:pPr>
    </w:p>
    <w:p>
      <w:pPr>
        <w:ind w:firstLine="560"/>
        <w:rPr>
          <w:color w:val="auto"/>
        </w:rPr>
      </w:pP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jEwNmZiYTVlMTYxMGJkOWEyOTZhMzM3Y2RjMTMifQ=="/>
  </w:docVars>
  <w:rsids>
    <w:rsidRoot w:val="68291A1A"/>
    <w:rsid w:val="00047A7B"/>
    <w:rsid w:val="000531A0"/>
    <w:rsid w:val="00054B26"/>
    <w:rsid w:val="0009481A"/>
    <w:rsid w:val="001240C7"/>
    <w:rsid w:val="0014738A"/>
    <w:rsid w:val="0016071F"/>
    <w:rsid w:val="00161E33"/>
    <w:rsid w:val="001C088B"/>
    <w:rsid w:val="002462CE"/>
    <w:rsid w:val="00272D23"/>
    <w:rsid w:val="002B4C5C"/>
    <w:rsid w:val="003174B1"/>
    <w:rsid w:val="003C1F29"/>
    <w:rsid w:val="003C38D2"/>
    <w:rsid w:val="003C4DE7"/>
    <w:rsid w:val="004120FD"/>
    <w:rsid w:val="00495A50"/>
    <w:rsid w:val="00526488"/>
    <w:rsid w:val="0064501F"/>
    <w:rsid w:val="006A7438"/>
    <w:rsid w:val="006C6716"/>
    <w:rsid w:val="00707CE9"/>
    <w:rsid w:val="00735CCC"/>
    <w:rsid w:val="0075742F"/>
    <w:rsid w:val="00782BBA"/>
    <w:rsid w:val="007A4856"/>
    <w:rsid w:val="007D0D60"/>
    <w:rsid w:val="007E2B7C"/>
    <w:rsid w:val="007F3200"/>
    <w:rsid w:val="0081680D"/>
    <w:rsid w:val="00885A15"/>
    <w:rsid w:val="00906AB7"/>
    <w:rsid w:val="009478B6"/>
    <w:rsid w:val="009A3C9D"/>
    <w:rsid w:val="009F3987"/>
    <w:rsid w:val="00A43D0F"/>
    <w:rsid w:val="00A77A91"/>
    <w:rsid w:val="00A83364"/>
    <w:rsid w:val="00B2570D"/>
    <w:rsid w:val="00B97A8E"/>
    <w:rsid w:val="00C00462"/>
    <w:rsid w:val="00C117AC"/>
    <w:rsid w:val="00C366B7"/>
    <w:rsid w:val="00C5066F"/>
    <w:rsid w:val="00C56E67"/>
    <w:rsid w:val="00C70D71"/>
    <w:rsid w:val="00CA0C57"/>
    <w:rsid w:val="00CD5B05"/>
    <w:rsid w:val="00D14642"/>
    <w:rsid w:val="00D17C97"/>
    <w:rsid w:val="00DA0BA5"/>
    <w:rsid w:val="00DB37AA"/>
    <w:rsid w:val="00E01AC9"/>
    <w:rsid w:val="00E45C65"/>
    <w:rsid w:val="00E61B22"/>
    <w:rsid w:val="00E674F3"/>
    <w:rsid w:val="00EC4605"/>
    <w:rsid w:val="00ED77E7"/>
    <w:rsid w:val="00F77FAE"/>
    <w:rsid w:val="00F9353F"/>
    <w:rsid w:val="00FB5B81"/>
    <w:rsid w:val="00FE2E85"/>
    <w:rsid w:val="01210E75"/>
    <w:rsid w:val="04FF572D"/>
    <w:rsid w:val="08406CE4"/>
    <w:rsid w:val="099D6902"/>
    <w:rsid w:val="0A401CF1"/>
    <w:rsid w:val="0C5614A1"/>
    <w:rsid w:val="0D537DC9"/>
    <w:rsid w:val="0DFB439E"/>
    <w:rsid w:val="0E760F4E"/>
    <w:rsid w:val="12F1313F"/>
    <w:rsid w:val="14C33176"/>
    <w:rsid w:val="17740758"/>
    <w:rsid w:val="17AF7810"/>
    <w:rsid w:val="1A041D47"/>
    <w:rsid w:val="1BC84459"/>
    <w:rsid w:val="1DCB3342"/>
    <w:rsid w:val="20366AE2"/>
    <w:rsid w:val="20A32962"/>
    <w:rsid w:val="245E1E24"/>
    <w:rsid w:val="2A053F0F"/>
    <w:rsid w:val="2A4B359A"/>
    <w:rsid w:val="2A5C3075"/>
    <w:rsid w:val="2B1F5779"/>
    <w:rsid w:val="2C103347"/>
    <w:rsid w:val="2CF4444F"/>
    <w:rsid w:val="2D947201"/>
    <w:rsid w:val="2E483E7E"/>
    <w:rsid w:val="2F7728AC"/>
    <w:rsid w:val="2FCE2953"/>
    <w:rsid w:val="30F86407"/>
    <w:rsid w:val="332F7DDD"/>
    <w:rsid w:val="33944516"/>
    <w:rsid w:val="36185B49"/>
    <w:rsid w:val="38CC7587"/>
    <w:rsid w:val="38F60B75"/>
    <w:rsid w:val="39F3455F"/>
    <w:rsid w:val="3E92E35E"/>
    <w:rsid w:val="3F6F60A9"/>
    <w:rsid w:val="3FFDE803"/>
    <w:rsid w:val="40C862D2"/>
    <w:rsid w:val="413E2617"/>
    <w:rsid w:val="43E4204D"/>
    <w:rsid w:val="467D6A4A"/>
    <w:rsid w:val="4803500E"/>
    <w:rsid w:val="49980213"/>
    <w:rsid w:val="4A94466D"/>
    <w:rsid w:val="4A996944"/>
    <w:rsid w:val="4E4A6D47"/>
    <w:rsid w:val="4F2D0814"/>
    <w:rsid w:val="4F733A2D"/>
    <w:rsid w:val="4FB67747"/>
    <w:rsid w:val="4FD56C07"/>
    <w:rsid w:val="511FF2A1"/>
    <w:rsid w:val="531D4539"/>
    <w:rsid w:val="547F5ED5"/>
    <w:rsid w:val="55A5494A"/>
    <w:rsid w:val="56803BC3"/>
    <w:rsid w:val="56FD7960"/>
    <w:rsid w:val="57A06A73"/>
    <w:rsid w:val="58EEF8B0"/>
    <w:rsid w:val="5D7124E1"/>
    <w:rsid w:val="6017124D"/>
    <w:rsid w:val="61011469"/>
    <w:rsid w:val="618129F7"/>
    <w:rsid w:val="62EE2619"/>
    <w:rsid w:val="634408DD"/>
    <w:rsid w:val="653A5570"/>
    <w:rsid w:val="65CE8002"/>
    <w:rsid w:val="66826BBD"/>
    <w:rsid w:val="67E609DC"/>
    <w:rsid w:val="68291A1A"/>
    <w:rsid w:val="68860C67"/>
    <w:rsid w:val="691B1594"/>
    <w:rsid w:val="6DE7F781"/>
    <w:rsid w:val="6F0D6C22"/>
    <w:rsid w:val="6F7E2ADA"/>
    <w:rsid w:val="6FD57E76"/>
    <w:rsid w:val="7148614E"/>
    <w:rsid w:val="74370315"/>
    <w:rsid w:val="74585AC4"/>
    <w:rsid w:val="76D2301A"/>
    <w:rsid w:val="774329A8"/>
    <w:rsid w:val="77861774"/>
    <w:rsid w:val="779F26F8"/>
    <w:rsid w:val="77DADC90"/>
    <w:rsid w:val="79300B45"/>
    <w:rsid w:val="79A17504"/>
    <w:rsid w:val="79FF3433"/>
    <w:rsid w:val="7B686778"/>
    <w:rsid w:val="7E617414"/>
    <w:rsid w:val="7EEE45B8"/>
    <w:rsid w:val="7F3B891B"/>
    <w:rsid w:val="7FAD1A1A"/>
    <w:rsid w:val="7FADB572"/>
    <w:rsid w:val="7FEFBF53"/>
    <w:rsid w:val="B8EFA31C"/>
    <w:rsid w:val="D2B71271"/>
    <w:rsid w:val="D518EBC5"/>
    <w:rsid w:val="DD772295"/>
    <w:rsid w:val="DDF740EA"/>
    <w:rsid w:val="E76E20E1"/>
    <w:rsid w:val="EF8FA86A"/>
    <w:rsid w:val="EFBFBE9F"/>
    <w:rsid w:val="F3FDBA54"/>
    <w:rsid w:val="F77C701A"/>
    <w:rsid w:val="FBDD9C9B"/>
    <w:rsid w:val="FD519C37"/>
    <w:rsid w:val="FF2977E6"/>
    <w:rsid w:val="FFBFD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b/>
      <w:bCs/>
      <w:kern w:val="0"/>
      <w:szCs w:val="32"/>
    </w:rPr>
  </w:style>
  <w:style w:type="character" w:default="1" w:styleId="11">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alloon Text"/>
    <w:basedOn w:val="1"/>
    <w:link w:val="21"/>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2">
    <w:name w:val="Strong"/>
    <w:basedOn w:val="11"/>
    <w:qFormat/>
    <w:uiPriority w:val="0"/>
    <w:rPr>
      <w:b/>
      <w:bCs/>
    </w:rPr>
  </w:style>
  <w:style w:type="character" w:styleId="13">
    <w:name w:val="annotation reference"/>
    <w:basedOn w:val="11"/>
    <w:qFormat/>
    <w:uiPriority w:val="0"/>
    <w:rPr>
      <w:sz w:val="21"/>
      <w:szCs w:val="21"/>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5"/>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Char"/>
    <w:basedOn w:val="11"/>
    <w:link w:val="8"/>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27</Pages>
  <Words>13890</Words>
  <Characters>14595</Characters>
  <Lines>68</Lines>
  <Paragraphs>19</Paragraphs>
  <TotalTime>0</TotalTime>
  <ScaleCrop>false</ScaleCrop>
  <LinksUpToDate>false</LinksUpToDate>
  <CharactersWithSpaces>15059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2020-04-05T03:28:00Z</dcterms:created>
  <dc:creator>驰远天合-柴万顺-18690160103</dc:creator>
  <cp:lastModifiedBy>Administrator</cp:lastModifiedBy>
  <dcterms:modified xsi:type="dcterms:W3CDTF">2025-08-11T10:17:05Z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F0D56619F0D447639A9F78F240F0D102_13</vt:lpwstr>
  </property>
  <property fmtid="{D5CDD505-2E9C-101B-9397-08002B2CF9AE}" pid="4" name="KSOTemplateDocerSaveRecord">
    <vt:lpwstr>eyJoZGlkIjoiOTI3NWJjYjE4NzllMjZlNTA3ZDUwNTBjNGIwODNjYmEiLCJ1c2VySWQiOiI0OTM4NTAyMDkifQ==</vt:lpwstr>
  </property>
</Properties>
</file>