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center"/>
        <w:rPr>
          <w:rFonts w:ascii="仿宋" w:hAnsi="仿宋" w:eastAsia="仿宋" w:cs="宋体"/>
          <w:color w:val="000000"/>
          <w:kern w:val="0"/>
          <w:sz w:val="36"/>
          <w:szCs w:val="36"/>
        </w:rPr>
      </w:pPr>
      <w:r>
        <w:rPr>
          <w:rFonts w:hint="eastAsia" w:ascii="仿宋" w:hAnsi="仿宋" w:eastAsia="仿宋" w:cs="宋体"/>
          <w:b/>
          <w:bCs/>
          <w:color w:val="000000"/>
          <w:kern w:val="0"/>
          <w:sz w:val="36"/>
          <w:szCs w:val="36"/>
          <w:lang w:eastAsia="zh-CN"/>
        </w:rPr>
        <w:t>2021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36"/>
          <w:szCs w:val="36"/>
        </w:rPr>
        <w:t>年尼勒克县转移支付执行情况说明</w:t>
      </w:r>
    </w:p>
    <w:p>
      <w:pPr>
        <w:widowControl/>
        <w:spacing w:line="560" w:lineRule="exact"/>
        <w:ind w:firstLine="588" w:firstLineChars="196"/>
        <w:jc w:val="left"/>
        <w:rPr>
          <w:rFonts w:ascii="仿宋" w:hAnsi="仿宋" w:eastAsia="仿宋"/>
          <w:color w:val="000000"/>
          <w:kern w:val="0"/>
          <w:sz w:val="30"/>
          <w:szCs w:val="30"/>
        </w:rPr>
      </w:pPr>
    </w:p>
    <w:p>
      <w:pPr>
        <w:widowControl/>
        <w:ind w:firstLine="588" w:firstLineChars="196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/>
          <w:color w:val="000000"/>
          <w:kern w:val="0"/>
          <w:sz w:val="30"/>
          <w:szCs w:val="30"/>
          <w:lang w:eastAsia="zh-CN"/>
        </w:rPr>
        <w:t>2021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年收到上级财政转移支付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189633</w:t>
      </w:r>
      <w:bookmarkStart w:id="0" w:name="_GoBack"/>
      <w:bookmarkEnd w:id="0"/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万元，其中：一般公共预算上级补助收入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188540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万元，政府性基金转移性支付补助收入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1091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万元，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eastAsia="zh-CN"/>
        </w:rPr>
        <w:t>国有资本经营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转移性支付补助收入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万元。</w:t>
      </w:r>
    </w:p>
    <w:p>
      <w:pPr>
        <w:widowControl/>
        <w:ind w:firstLine="590" w:firstLineChars="196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/>
          <w:b/>
          <w:bCs/>
          <w:color w:val="000000"/>
          <w:kern w:val="0"/>
          <w:sz w:val="30"/>
          <w:szCs w:val="30"/>
        </w:rPr>
        <w:t>1、一般公共预算上级补助收入</w:t>
      </w:r>
    </w:p>
    <w:p>
      <w:pPr>
        <w:widowControl/>
        <w:ind w:firstLine="588" w:firstLineChars="196"/>
        <w:jc w:val="left"/>
        <w:rPr>
          <w:rFonts w:ascii="仿宋" w:hAnsi="仿宋" w:eastAsia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一般公共预算上级补助收入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188540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万元，比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eastAsia="zh-CN"/>
        </w:rPr>
        <w:t>2020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年增加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7026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万元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eastAsia="zh-CN"/>
        </w:rPr>
        <w:t>。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其中：返还性收入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4264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万元，比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eastAsia="zh-CN"/>
        </w:rPr>
        <w:t>2020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年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eastAsia="zh-CN"/>
        </w:rPr>
        <w:t>减少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620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万元，下降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12.69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%。一般性转移支付收入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154277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万元，比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eastAsia="zh-CN"/>
        </w:rPr>
        <w:t>2020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年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eastAsia="zh-CN"/>
        </w:rPr>
        <w:t>减少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10603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万元，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eastAsia="zh-CN"/>
        </w:rPr>
        <w:t>下降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6.43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%。专项转移支付收入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29999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万元，比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eastAsia="zh-CN"/>
        </w:rPr>
        <w:t>2020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年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eastAsia="zh-CN"/>
        </w:rPr>
        <w:t>增加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18249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万元，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eastAsia="zh-CN"/>
        </w:rPr>
        <w:t>增长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155.31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。</w:t>
      </w:r>
    </w:p>
    <w:p>
      <w:pPr>
        <w:widowControl/>
        <w:ind w:firstLine="588" w:firstLineChars="196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（1）返还性收入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4264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万元（年初全部安排用于预算支出），其中：所得税基数返还213万元、增值税税收返还1109万元、增值税“五五分享”税收返还收入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1580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 xml:space="preserve">万元、其他返还性收入1362万元。 </w:t>
      </w:r>
    </w:p>
    <w:p>
      <w:pPr>
        <w:widowControl/>
        <w:ind w:firstLine="600" w:firstLineChars="200"/>
        <w:jc w:val="left"/>
        <w:rPr>
          <w:rFonts w:ascii="仿宋" w:hAnsi="仿宋" w:eastAsia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（2）一般性转移支付收入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154277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万元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，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其中：体制补助收入37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9万元、均衡性转移支付收入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20710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万元、县级基本财力保障机制奖补资金收入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16936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万元、结算补助收入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1045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万元、    产粮(油)大县奖励资金收入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1512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万元、重点生态功能区转移支付收入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5983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万元、固定数额补助收入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24908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万元、贫困地区转移支付收入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15163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万元、一般公共服务共同财政事权转移支付收入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570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万元、公共安全共同财政事权转移支付收入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1772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万元、教育共同财政事权转移支付收入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11153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万元、科学技术共同财政事权转移支付收入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20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万元、文化旅游体育与传媒共同财政事权转移支付收入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831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万元、社会保障和就业共同财政事权转移支付收入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12600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万元、医疗卫生共同财政事权转移支付收入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12185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万元、节能环保共同财政事权转移支付收入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1051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万元、农林水共同财政事权转移支付收入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18212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万元、交通运输共同财政事权转移支付收入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1912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万元、住房保障共同财政事权转移支付收入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2890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万元、灾害防治及应急管理共同财政事权转移支付收入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110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万元、其他共同财政事权转移支付收入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232万元、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其他一般性转移支付收入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733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万元。</w:t>
      </w:r>
    </w:p>
    <w:p>
      <w:pPr>
        <w:widowControl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一般性转移支付中有规定用途的，按照规定用途拨付，其余的一般性转移支付补助用于补充本级预算支出。</w:t>
      </w:r>
    </w:p>
    <w:p>
      <w:pPr>
        <w:widowControl/>
        <w:ind w:firstLine="600" w:firstLineChars="200"/>
        <w:jc w:val="left"/>
        <w:rPr>
          <w:rFonts w:ascii="仿宋" w:hAnsi="仿宋" w:eastAsia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（3）专项转移支付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29999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万元，其中：一般公共服务14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eastAsia="zh-CN"/>
        </w:rPr>
        <w:t>万元、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公共安全7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eastAsia="zh-CN"/>
        </w:rPr>
        <w:t>万元、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教育500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eastAsia="zh-CN"/>
        </w:rPr>
        <w:t>万元、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社会保障和就业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2004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eastAsia="zh-CN"/>
        </w:rPr>
        <w:t>万元、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卫生健康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2379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eastAsia="zh-CN"/>
        </w:rPr>
        <w:t>万元、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节能环保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1114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eastAsia="zh-CN"/>
        </w:rPr>
        <w:t>万元、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城乡社区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312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eastAsia="zh-CN"/>
        </w:rPr>
        <w:t>万元、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农林水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15298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eastAsia="zh-CN"/>
        </w:rPr>
        <w:t>万元、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交通运输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eastAsia="zh-CN"/>
        </w:rPr>
        <w:t>万元、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资源勘探工业信息等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83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eastAsia="zh-CN"/>
        </w:rPr>
        <w:t>万元、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商业服务业等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250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eastAsia="zh-CN"/>
        </w:rPr>
        <w:t>万元、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金融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28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eastAsia="zh-CN"/>
        </w:rPr>
        <w:t>万元、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自然资源海洋气象等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150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eastAsia="zh-CN"/>
        </w:rPr>
        <w:t>万元、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住房保障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3520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eastAsia="zh-CN"/>
        </w:rPr>
        <w:t>万元、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灾害防治及应急管理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ab/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40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eastAsia="zh-CN"/>
        </w:rPr>
        <w:t>万元、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其他收入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3938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eastAsia="zh-CN"/>
        </w:rPr>
        <w:t>万元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。</w:t>
      </w:r>
    </w:p>
    <w:p>
      <w:pPr>
        <w:widowControl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上级专项转移支付严格按照上级规定的科目及用途拨付到相关单位。</w:t>
      </w:r>
    </w:p>
    <w:p>
      <w:pPr>
        <w:widowControl/>
        <w:ind w:firstLine="602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/>
          <w:b/>
          <w:bCs/>
          <w:color w:val="000000"/>
          <w:kern w:val="0"/>
          <w:sz w:val="30"/>
          <w:szCs w:val="30"/>
        </w:rPr>
        <w:t>2、政府性基金转移性支付</w:t>
      </w:r>
    </w:p>
    <w:p>
      <w:pPr>
        <w:widowControl/>
        <w:ind w:firstLine="600" w:firstLineChars="200"/>
        <w:jc w:val="left"/>
        <w:rPr>
          <w:rFonts w:ascii="仿宋" w:hAnsi="仿宋" w:eastAsia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政府性基金转移性支付补助收入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1091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万元，其中：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大中型水库移民后期扶持基金收入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402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万元，彩票公益金收入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689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万元。上述基金转移支付资金严格按照规定用途专款专用。</w:t>
      </w:r>
    </w:p>
    <w:p>
      <w:pPr>
        <w:widowControl/>
        <w:ind w:firstLine="602" w:firstLineChars="200"/>
        <w:jc w:val="left"/>
        <w:rPr>
          <w:rFonts w:ascii="仿宋" w:hAnsi="仿宋" w:eastAsia="仿宋"/>
          <w:b/>
          <w:bCs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/>
          <w:b/>
          <w:bCs/>
          <w:color w:val="000000"/>
          <w:kern w:val="0"/>
          <w:sz w:val="30"/>
          <w:szCs w:val="30"/>
        </w:rPr>
        <w:t>3、国有资本经营预算转移性支付</w:t>
      </w:r>
    </w:p>
    <w:p>
      <w:pPr>
        <w:widowControl/>
        <w:ind w:firstLine="600" w:firstLineChars="200"/>
        <w:jc w:val="left"/>
        <w:rPr>
          <w:rFonts w:ascii="仿宋" w:hAnsi="仿宋" w:eastAsia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/>
          <w:bCs/>
          <w:color w:val="000000"/>
          <w:kern w:val="0"/>
          <w:sz w:val="30"/>
          <w:szCs w:val="30"/>
        </w:rPr>
        <w:t>国有资本经营预算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转移性支付补助收入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2万元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。</w:t>
      </w:r>
      <w:r>
        <w:rPr>
          <w:rFonts w:hint="eastAsia" w:ascii="仿宋" w:hAnsi="仿宋" w:eastAsia="仿宋"/>
          <w:bCs/>
          <w:color w:val="000000"/>
          <w:kern w:val="0"/>
          <w:sz w:val="30"/>
          <w:szCs w:val="30"/>
        </w:rPr>
        <w:t>国有资本经营预算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转移性支付补助收入按照规定用途专款专用。</w:t>
      </w:r>
    </w:p>
    <w:tbl>
      <w:tblPr>
        <w:tblW w:w="9025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7"/>
        <w:gridCol w:w="34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tblHeader/>
        </w:trPr>
        <w:tc>
          <w:tcPr>
            <w:tcW w:w="5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预算科目</w:t>
            </w:r>
          </w:p>
        </w:tc>
        <w:tc>
          <w:tcPr>
            <w:tcW w:w="3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决算数（万元）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7EE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一般公共预算转移支付收入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7EE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188,540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一、返还性收入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4,264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所得税基数返还收入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成品油税费改革税收返还收入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增值税税收返还收入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1,109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消费税税收返还收入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增值税“五五分享”税收返还收入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1,580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其他返还性收入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1,362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二、一般性转移支付收入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154,277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体制补助收入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3,749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均衡性转移支付收入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20,710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县级基本财力保障机制奖补资金收入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16,936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结算补助收入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1,045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资源枯竭型城市转移支付补助收入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企业事业单位划转补助收入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产粮(油)大县奖励资金收入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1,512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重点生态功能区转移支付收入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5,983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固定数额补助收入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24,908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革命老区转移支付收入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民族地区转移支付收入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边境地区转移支付收入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贫困地区转移支付收入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15,163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一般公共服务共同财政事权转移支付收入 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外交共同财政事权转移支付收入 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国防共同财政事权转移支付收入 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公共安全共同财政事权转移支付收入 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1,772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教育共同财政事权转移支付收入 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11,153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科学技术共同财政事权转移支付收入 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文化旅游体育与传媒共同财政事权转移支付收入 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社会保障和就业共同财政事权转移支付收入 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12,600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医疗卫生共同财政事权转移支付收入 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12,185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节能环保共同财政事权转移支付收入 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1,051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城乡社区共同财政事权转移支付收入 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农林水共同财政事权转移支付收入 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18,212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交通运输共同财政事权转移支付收入 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1,912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资源勘探工业信息等共同财政事权转移支付收入 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商业服务业等共同财政事权转移支付收入 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金融共同财政事权转移支付收入 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自然资源海洋气象等共同财政事权转移支付收入  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住房保障共同财政事权转移支付收入  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2,890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粮油物资储备共同财政事权转移支付收入  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灾害防治及应急管理共同财政事权转移支付收入 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其他共同财政事权转移支付收入 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其他一般性转移支付收入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三、专项转移支付收入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29,999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　一般公共服务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　外交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　国防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　公共安全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　教育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　科学技术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文化旅游体育与传媒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　社会保障和就业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2,004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卫生健康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2,739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　节能环保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1,114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　城乡社区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　农林水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15,298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　交通运输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　资源勘探工业信息等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　商业服务业等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　金融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自然资源海洋气象等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　住房保障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3,520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　粮油物资储备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灾害防治及应急管理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　其他收入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3,938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7EE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政府性基金预算上级补助收入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7EE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1,091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7EE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国有资本经营预算上级补助收入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7EE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TRmZDgxNGVhMzM0MDkyZWU3NzFjYTM5NmU3ZjE5MmUifQ=="/>
  </w:docVars>
  <w:rsids>
    <w:rsidRoot w:val="003F74D6"/>
    <w:rsid w:val="00173324"/>
    <w:rsid w:val="001A5D8C"/>
    <w:rsid w:val="00292ECB"/>
    <w:rsid w:val="002B3B83"/>
    <w:rsid w:val="003D5219"/>
    <w:rsid w:val="003F74D6"/>
    <w:rsid w:val="00472354"/>
    <w:rsid w:val="00586155"/>
    <w:rsid w:val="0059445E"/>
    <w:rsid w:val="005C522A"/>
    <w:rsid w:val="006668CB"/>
    <w:rsid w:val="00687E32"/>
    <w:rsid w:val="007B20EA"/>
    <w:rsid w:val="008A3E45"/>
    <w:rsid w:val="008E22C5"/>
    <w:rsid w:val="008E4F83"/>
    <w:rsid w:val="009B13C7"/>
    <w:rsid w:val="00A152CD"/>
    <w:rsid w:val="00AB5991"/>
    <w:rsid w:val="00B06D1F"/>
    <w:rsid w:val="00B108D7"/>
    <w:rsid w:val="00BD6268"/>
    <w:rsid w:val="00C02E6B"/>
    <w:rsid w:val="00C40B9E"/>
    <w:rsid w:val="00CD0534"/>
    <w:rsid w:val="00E8656F"/>
    <w:rsid w:val="00ED5BEF"/>
    <w:rsid w:val="00F71CBE"/>
    <w:rsid w:val="00FE6B63"/>
    <w:rsid w:val="13F60499"/>
    <w:rsid w:val="3461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348</Words>
  <Characters>1984</Characters>
  <Lines>16</Lines>
  <Paragraphs>4</Paragraphs>
  <TotalTime>1</TotalTime>
  <ScaleCrop>false</ScaleCrop>
  <LinksUpToDate>false</LinksUpToDate>
  <CharactersWithSpaces>2328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2019-11-14T05:19:00Z</dcterms:created>
  <dc:creator>dreamsummit</dc:creator>
  <cp:lastModifiedBy>王玉英</cp:lastModifiedBy>
  <dcterms:modified xsi:type="dcterms:W3CDTF">2022-08-20T09:21:33Z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34769546422B4ADEA0A5C184E48B5452</vt:lpwstr>
  </property>
</Properties>
</file>