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年尼勒克县国有资本经营预算收支</w:t>
      </w:r>
    </w:p>
    <w:p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决算情况说明</w:t>
      </w: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华人民共和国预算法》《中华人民共和国预算法实施条例》《自治区人民政府关于试行国有资本经营预算的意见》（新政发〔2008〕90号）、《新疆维吾尔自治区本级国有资本经营预算管理办法》（新财企〔2014〕53号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等</w:t>
      </w:r>
      <w:r>
        <w:rPr>
          <w:rFonts w:hint="eastAsia" w:ascii="仿宋_GB2312" w:hAnsi="仿宋" w:eastAsia="仿宋_GB2312"/>
          <w:sz w:val="32"/>
          <w:szCs w:val="32"/>
        </w:rPr>
        <w:t>规定，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现将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度尼勒克县</w:t>
      </w:r>
      <w:r>
        <w:rPr>
          <w:rFonts w:hint="eastAsia" w:ascii="仿宋_GB2312" w:hAnsi="仿宋" w:eastAsia="仿宋_GB2312"/>
          <w:sz w:val="32"/>
          <w:szCs w:val="32"/>
        </w:rPr>
        <w:t>国有资本经营预算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执行</w:t>
      </w:r>
      <w:r>
        <w:rPr>
          <w:rFonts w:hint="eastAsia" w:ascii="仿宋_GB2312" w:hAnsi="仿宋" w:eastAsia="仿宋_GB2312"/>
          <w:sz w:val="32"/>
          <w:szCs w:val="32"/>
        </w:rPr>
        <w:t>情况说明如下。</w:t>
      </w:r>
    </w:p>
    <w:p>
      <w:pPr>
        <w:spacing w:line="580" w:lineRule="exact"/>
        <w:ind w:firstLine="627" w:firstLineChars="200"/>
        <w:rPr>
          <w:rFonts w:hint="eastAsia" w:ascii="楷体_GB2312" w:hAnsi="黑体" w:eastAsia="楷体_GB2312"/>
          <w:b/>
          <w:spacing w:val="-4"/>
          <w:sz w:val="32"/>
          <w:szCs w:val="32"/>
          <w:lang w:eastAsia="zh-CN"/>
        </w:rPr>
      </w:pPr>
      <w:r>
        <w:rPr>
          <w:rFonts w:hint="eastAsia" w:ascii="楷体_GB2312" w:hAnsi="黑体" w:eastAsia="楷体_GB2312"/>
          <w:b/>
          <w:spacing w:val="-4"/>
          <w:sz w:val="32"/>
          <w:szCs w:val="32"/>
          <w:lang w:eastAsia="zh-CN"/>
        </w:rPr>
        <w:t>一、收入情况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我县</w:t>
      </w:r>
      <w:r>
        <w:rPr>
          <w:rFonts w:eastAsia="仿宋_GB2312"/>
          <w:sz w:val="32"/>
          <w:szCs w:val="32"/>
        </w:rPr>
        <w:t>国有资本经营预算收入完成</w:t>
      </w:r>
      <w:r>
        <w:rPr>
          <w:rFonts w:hint="eastAsia" w:eastAsia="仿宋_GB2312"/>
          <w:sz w:val="32"/>
          <w:szCs w:val="32"/>
          <w:lang w:val="en-US" w:eastAsia="zh-CN"/>
        </w:rPr>
        <w:t>44万</w:t>
      </w:r>
      <w:r>
        <w:rPr>
          <w:rFonts w:eastAsia="仿宋_GB2312"/>
          <w:sz w:val="32"/>
          <w:szCs w:val="32"/>
        </w:rPr>
        <w:t>元，为年初预算</w:t>
      </w:r>
      <w:r>
        <w:rPr>
          <w:rFonts w:hint="eastAsia" w:eastAsia="仿宋_GB2312"/>
          <w:sz w:val="32"/>
          <w:szCs w:val="32"/>
          <w:lang w:val="en-US" w:eastAsia="zh-CN"/>
        </w:rPr>
        <w:t>5万</w:t>
      </w:r>
      <w:r>
        <w:rPr>
          <w:rFonts w:eastAsia="仿宋_GB2312"/>
          <w:sz w:val="32"/>
          <w:szCs w:val="32"/>
        </w:rPr>
        <w:t>元的</w:t>
      </w:r>
      <w:r>
        <w:rPr>
          <w:rFonts w:hint="eastAsia" w:eastAsia="仿宋_GB2312"/>
          <w:sz w:val="32"/>
          <w:szCs w:val="32"/>
          <w:lang w:val="en-US" w:eastAsia="zh-CN"/>
        </w:rPr>
        <w:t>880</w:t>
      </w:r>
      <w:r>
        <w:rPr>
          <w:rFonts w:eastAsia="仿宋_GB2312"/>
          <w:sz w:val="32"/>
          <w:szCs w:val="32"/>
        </w:rPr>
        <w:t>%，其中：利润收入</w:t>
      </w:r>
      <w:r>
        <w:rPr>
          <w:rFonts w:hint="eastAsia" w:eastAsia="仿宋_GB2312"/>
          <w:sz w:val="32"/>
          <w:szCs w:val="32"/>
          <w:lang w:val="en-US" w:eastAsia="zh-CN"/>
        </w:rPr>
        <w:t>44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比年初预算增加的主要原因</w:t>
      </w:r>
      <w:r>
        <w:rPr>
          <w:rFonts w:hint="eastAsia" w:eastAsia="仿宋_GB2312"/>
          <w:sz w:val="32"/>
          <w:szCs w:val="32"/>
          <w:lang w:eastAsia="zh-CN"/>
        </w:rPr>
        <w:t>一是</w:t>
      </w:r>
      <w:r>
        <w:rPr>
          <w:rFonts w:eastAsia="仿宋_GB2312"/>
          <w:sz w:val="32"/>
          <w:szCs w:val="32"/>
        </w:rPr>
        <w:t>加大国有资本经营预算收益清缴力度，收缴历年欠缴国有资本经营收益</w:t>
      </w:r>
      <w:r>
        <w:rPr>
          <w:rFonts w:hint="eastAsia" w:eastAsia="仿宋_GB2312"/>
          <w:sz w:val="32"/>
          <w:szCs w:val="32"/>
          <w:lang w:val="en-US" w:eastAsia="zh-CN"/>
        </w:rPr>
        <w:t>；二是企业减免社保缴费导致利润增加</w:t>
      </w:r>
      <w:r>
        <w:rPr>
          <w:rFonts w:eastAsia="仿宋_GB2312"/>
          <w:sz w:val="32"/>
          <w:szCs w:val="32"/>
        </w:rPr>
        <w:t>。</w:t>
      </w:r>
      <w:bookmarkStart w:id="0" w:name="_GoBack"/>
      <w:bookmarkEnd w:id="0"/>
      <w:r>
        <w:rPr>
          <w:rFonts w:eastAsia="仿宋_GB2312"/>
          <w:sz w:val="32"/>
          <w:szCs w:val="32"/>
        </w:rPr>
        <w:t>2021年收入完成数比2020年</w:t>
      </w:r>
      <w:r>
        <w:rPr>
          <w:rFonts w:hint="eastAsia" w:eastAsia="仿宋_GB2312"/>
          <w:sz w:val="32"/>
          <w:szCs w:val="32"/>
          <w:lang w:eastAsia="zh-CN"/>
        </w:rPr>
        <w:t>增加</w:t>
      </w:r>
      <w:r>
        <w:rPr>
          <w:rFonts w:hint="eastAsia" w:eastAsia="仿宋_GB2312"/>
          <w:sz w:val="32"/>
          <w:szCs w:val="32"/>
          <w:lang w:val="en-US" w:eastAsia="zh-CN"/>
        </w:rPr>
        <w:t>41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eastAsia="zh-CN"/>
        </w:rPr>
        <w:t>增长</w:t>
      </w:r>
      <w:r>
        <w:rPr>
          <w:rFonts w:hint="eastAsia" w:eastAsia="仿宋_GB2312"/>
          <w:sz w:val="32"/>
          <w:szCs w:val="32"/>
          <w:lang w:val="en-US" w:eastAsia="zh-CN"/>
        </w:rPr>
        <w:t>1366.67</w:t>
      </w:r>
      <w:r>
        <w:rPr>
          <w:rFonts w:eastAsia="仿宋_GB2312"/>
          <w:sz w:val="32"/>
          <w:szCs w:val="32"/>
        </w:rPr>
        <w:t>%，主要原因是</w:t>
      </w:r>
      <w:r>
        <w:rPr>
          <w:rFonts w:hint="eastAsia" w:eastAsia="仿宋_GB2312"/>
          <w:sz w:val="32"/>
          <w:szCs w:val="32"/>
          <w:lang w:eastAsia="zh-CN"/>
        </w:rPr>
        <w:t>一是</w:t>
      </w:r>
      <w:r>
        <w:rPr>
          <w:rFonts w:eastAsia="仿宋_GB2312"/>
          <w:sz w:val="32"/>
          <w:szCs w:val="32"/>
        </w:rPr>
        <w:t>加大国有资本经营预算收益清缴力度，收缴历年欠缴国有资本经营收益</w:t>
      </w:r>
      <w:r>
        <w:rPr>
          <w:rFonts w:hint="eastAsia" w:eastAsia="仿宋_GB2312"/>
          <w:sz w:val="32"/>
          <w:szCs w:val="32"/>
          <w:lang w:val="en-US" w:eastAsia="zh-CN"/>
        </w:rPr>
        <w:t>；二是企业减免社保缴费导致利润增加。</w:t>
      </w:r>
    </w:p>
    <w:p>
      <w:pPr>
        <w:spacing w:line="580" w:lineRule="exact"/>
        <w:ind w:firstLine="627" w:firstLineChars="200"/>
        <w:rPr>
          <w:rFonts w:hint="eastAsia" w:ascii="楷体_GB2312" w:hAnsi="黑体" w:eastAsia="楷体_GB2312"/>
          <w:b/>
          <w:spacing w:val="-4"/>
          <w:sz w:val="32"/>
          <w:szCs w:val="32"/>
        </w:rPr>
      </w:pPr>
      <w:r>
        <w:rPr>
          <w:rFonts w:hint="eastAsia" w:ascii="楷体_GB2312" w:hAnsi="黑体" w:eastAsia="楷体_GB2312"/>
          <w:b/>
          <w:spacing w:val="-4"/>
          <w:sz w:val="32"/>
          <w:szCs w:val="32"/>
          <w:lang w:eastAsia="zh-CN"/>
        </w:rPr>
        <w:t>二、</w:t>
      </w:r>
      <w:r>
        <w:rPr>
          <w:rFonts w:hint="eastAsia" w:ascii="楷体_GB2312" w:hAnsi="黑体" w:eastAsia="楷体_GB2312"/>
          <w:b/>
          <w:spacing w:val="-4"/>
          <w:sz w:val="32"/>
          <w:szCs w:val="32"/>
        </w:rPr>
        <w:t>支出情况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我县</w:t>
      </w:r>
      <w:r>
        <w:rPr>
          <w:rFonts w:eastAsia="仿宋_GB2312"/>
          <w:sz w:val="32"/>
          <w:szCs w:val="32"/>
        </w:rPr>
        <w:t>国有资本经营预算支出完成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7" w:firstLineChars="200"/>
        <w:textAlignment w:val="auto"/>
        <w:rPr>
          <w:rFonts w:hint="eastAsia" w:ascii="楷体_GB2312" w:hAnsi="黑体" w:eastAsia="楷体_GB2312"/>
          <w:b/>
          <w:spacing w:val="-4"/>
          <w:sz w:val="32"/>
          <w:szCs w:val="32"/>
        </w:rPr>
      </w:pPr>
      <w:r>
        <w:rPr>
          <w:rFonts w:hint="eastAsia" w:ascii="楷体_GB2312" w:hAnsi="黑体" w:eastAsia="楷体_GB2312"/>
          <w:b/>
          <w:spacing w:val="-4"/>
          <w:sz w:val="32"/>
          <w:szCs w:val="32"/>
          <w:lang w:eastAsia="zh-CN"/>
        </w:rPr>
        <w:t>三、</w:t>
      </w:r>
      <w:r>
        <w:rPr>
          <w:rFonts w:hint="eastAsia" w:ascii="楷体_GB2312" w:hAnsi="黑体" w:eastAsia="楷体_GB2312"/>
          <w:b/>
          <w:spacing w:val="-4"/>
          <w:sz w:val="32"/>
          <w:szCs w:val="32"/>
        </w:rPr>
        <w:t>收支平衡情况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我县</w:t>
      </w:r>
      <w:r>
        <w:rPr>
          <w:rFonts w:eastAsia="仿宋_GB2312"/>
          <w:sz w:val="32"/>
          <w:szCs w:val="32"/>
        </w:rPr>
        <w:t>国有资本经营预算收入总计</w:t>
      </w:r>
      <w:r>
        <w:rPr>
          <w:rFonts w:hint="eastAsia" w:eastAsia="仿宋_GB2312"/>
          <w:sz w:val="32"/>
          <w:szCs w:val="32"/>
          <w:lang w:val="en-US" w:eastAsia="zh-CN"/>
        </w:rPr>
        <w:t>46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，其中：本年收入</w:t>
      </w:r>
      <w:r>
        <w:rPr>
          <w:rFonts w:hint="eastAsia" w:eastAsia="仿宋_GB2312"/>
          <w:sz w:val="32"/>
          <w:szCs w:val="32"/>
          <w:lang w:val="en-US" w:eastAsia="zh-CN"/>
        </w:rPr>
        <w:t>44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上级补助</w:t>
      </w:r>
      <w:r>
        <w:rPr>
          <w:rFonts w:eastAsia="仿宋_GB2312"/>
          <w:sz w:val="32"/>
          <w:szCs w:val="32"/>
        </w:rPr>
        <w:t>收入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。国有资本经营预算支出</w:t>
      </w:r>
      <w:r>
        <w:rPr>
          <w:rFonts w:hint="eastAsia" w:eastAsia="仿宋_GB2312"/>
          <w:sz w:val="32"/>
          <w:szCs w:val="32"/>
          <w:lang w:val="en-US" w:eastAsia="zh-CN"/>
        </w:rPr>
        <w:t>44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，其中：调出资金</w:t>
      </w:r>
      <w:r>
        <w:rPr>
          <w:rFonts w:hint="eastAsia" w:eastAsia="仿宋_GB2312"/>
          <w:sz w:val="32"/>
          <w:szCs w:val="32"/>
          <w:lang w:val="en-US" w:eastAsia="zh-CN"/>
        </w:rPr>
        <w:t>44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。收支相抵，年终结余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万元</w:t>
      </w:r>
      <w:r>
        <w:rPr>
          <w:rFonts w:eastAsia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RmZDgxNGVhMzM0MDkyZWU3NzFjYTM5NmU3ZjE5MmUifQ=="/>
  </w:docVars>
  <w:rsids>
    <w:rsidRoot w:val="009D61B2"/>
    <w:rsid w:val="009D61B2"/>
    <w:rsid w:val="00BC7766"/>
    <w:rsid w:val="503E3154"/>
    <w:rsid w:val="5DDF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</Words>
  <Characters>74</Characters>
  <Lines>1</Lines>
  <Paragraphs>1</Paragraphs>
  <TotalTime>1</TotalTime>
  <ScaleCrop>false</ScaleCrop>
  <LinksUpToDate>false</LinksUpToDate>
  <CharactersWithSpaces>85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2021-10-09T15:19:00Z</dcterms:created>
  <dc:creator>dreamsummit</dc:creator>
  <cp:lastModifiedBy>王玉英</cp:lastModifiedBy>
  <dcterms:modified xsi:type="dcterms:W3CDTF">2022-08-20T07:02:16Z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F774BFBE38B642B395DC34A438001446</vt:lpwstr>
  </property>
</Properties>
</file>