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3F433">
      <w:pPr>
        <w:keepNext/>
        <w:keepLines/>
        <w:widowControl w:val="0"/>
        <w:shd w:val="clear" w:color="auto" w:fill="auto"/>
        <w:bidi w:val="0"/>
        <w:spacing w:before="0" w:after="1060" w:line="240" w:lineRule="auto"/>
        <w:ind w:left="0" w:right="0" w:firstLine="0"/>
        <w:jc w:val="both"/>
        <w:outlineLvl w:val="0"/>
        <w:rPr>
          <w:rFonts w:hint="eastAsia" w:ascii="宋体" w:hAnsi="宋体" w:eastAsia="宋体" w:cs="宋体"/>
          <w:color w:val="F16249"/>
          <w:spacing w:val="0"/>
          <w:w w:val="100"/>
          <w:position w:val="0"/>
          <w:sz w:val="100"/>
          <w:szCs w:val="100"/>
          <w:u w:val="none"/>
          <w:shd w:val="clear" w:color="auto" w:fill="auto"/>
          <w:lang w:val="zh-TW" w:eastAsia="zh-CN" w:bidi="zh-TW"/>
        </w:rPr>
      </w:pPr>
      <w:bookmarkStart w:id="0" w:name="bookmark1"/>
      <w:bookmarkStart w:id="1" w:name="bookmark2"/>
      <w:bookmarkStart w:id="2" w:name="bookmark0"/>
    </w:p>
    <w:p w14:paraId="1680AC34">
      <w:pPr>
        <w:keepNext w:val="0"/>
        <w:keepLines w:val="0"/>
        <w:shd w:val="clear" w:color="auto" w:fill="auto"/>
        <w:bidi w:val="0"/>
        <w:spacing w:before="0" w:after="0" w:line="1400" w:lineRule="exact"/>
        <w:ind w:left="0" w:right="0" w:firstLine="0"/>
        <w:jc w:val="center"/>
        <w:rPr>
          <w:rFonts w:ascii="Times New Roman" w:hAnsi="Times New Roman" w:eastAsia="Times New Roman" w:cs="Times New Roman"/>
          <w:color w:val="000000"/>
          <w:spacing w:val="0"/>
          <w:w w:val="100"/>
          <w:kern w:val="0"/>
          <w:position w:val="0"/>
          <w:sz w:val="24"/>
          <w:shd w:val="clear" w:color="auto" w:fill="auto"/>
          <w:lang w:eastAsia="en-US" w:bidi="en-US"/>
        </w:rPr>
      </w:pPr>
      <w:r>
        <w:rPr>
          <w:rFonts w:hint="eastAsia" w:ascii="方正小标宋简体" w:hAnsi="Times New Roman" w:eastAsia="方正小标宋简体" w:cs="Times New Roman"/>
          <w:b/>
          <w:color w:val="FF0000"/>
          <w:spacing w:val="0"/>
          <w:w w:val="70"/>
          <w:kern w:val="2"/>
          <w:position w:val="0"/>
          <w:sz w:val="124"/>
          <w:szCs w:val="100"/>
          <w:shd w:val="clear" w:color="auto" w:fill="auto"/>
          <w:lang w:eastAsia="zh-CN" w:bidi="ar-SA"/>
        </w:rPr>
        <w:t>尼勒克县财政局文件</w:t>
      </w:r>
      <w:bookmarkEnd w:id="0"/>
      <w:bookmarkEnd w:id="1"/>
      <w:bookmarkEnd w:id="2"/>
    </w:p>
    <w:p w14:paraId="3C1B7CB9">
      <w:pPr>
        <w:keepNext w:val="0"/>
        <w:keepLines w:val="0"/>
        <w:shd w:val="clear" w:color="auto" w:fill="auto"/>
        <w:bidi w:val="0"/>
        <w:spacing w:before="0" w:after="0" w:line="360" w:lineRule="auto"/>
        <w:ind w:left="0" w:right="0" w:firstLine="0"/>
        <w:jc w:val="center"/>
        <w:rPr>
          <w:rFonts w:ascii="Times New Roman" w:hAnsi="Times New Roman" w:eastAsia="Times New Roman" w:cs="Times New Roman"/>
          <w:color w:val="000000"/>
          <w:spacing w:val="0"/>
          <w:w w:val="100"/>
          <w:kern w:val="0"/>
          <w:position w:val="0"/>
          <w:sz w:val="24"/>
          <w:szCs w:val="24"/>
          <w:shd w:val="clear" w:color="auto" w:fill="auto"/>
          <w:lang w:eastAsia="en-US" w:bidi="en-US"/>
        </w:rPr>
      </w:pPr>
    </w:p>
    <w:p w14:paraId="22B65562">
      <w:pPr>
        <w:keepNext w:val="0"/>
        <w:keepLines w:val="0"/>
        <w:shd w:val="clear" w:color="auto" w:fill="auto"/>
        <w:bidi w:val="0"/>
        <w:spacing w:before="0" w:after="0" w:line="360" w:lineRule="auto"/>
        <w:ind w:left="0" w:right="0" w:firstLine="0"/>
        <w:jc w:val="center"/>
        <w:rPr>
          <w:rFonts w:ascii="Times New Roman" w:hAnsi="Times New Roman" w:eastAsia="Times New Roman" w:cs="Times New Roman"/>
          <w:color w:val="000000"/>
          <w:spacing w:val="0"/>
          <w:w w:val="100"/>
          <w:kern w:val="0"/>
          <w:position w:val="0"/>
          <w:sz w:val="24"/>
          <w:szCs w:val="24"/>
          <w:shd w:val="clear" w:color="auto" w:fill="auto"/>
          <w:lang w:eastAsia="en-US" w:bidi="en-US"/>
        </w:rPr>
      </w:pPr>
    </w:p>
    <w:p w14:paraId="36F01F40">
      <w:pPr>
        <w:keepNext w:val="0"/>
        <w:keepLines w:val="0"/>
        <w:shd w:val="clear" w:color="auto" w:fill="auto"/>
        <w:bidi w:val="0"/>
        <w:spacing w:before="0" w:after="0" w:line="360" w:lineRule="auto"/>
        <w:ind w:left="0" w:right="0" w:firstLine="0"/>
        <w:jc w:val="center"/>
        <w:rPr>
          <w:rFonts w:ascii="Times New Roman" w:hAnsi="Times New Roman" w:eastAsia="Times New Roman" w:cs="Times New Roman"/>
          <w:color w:val="000000"/>
          <w:spacing w:val="0"/>
          <w:w w:val="100"/>
          <w:kern w:val="0"/>
          <w:position w:val="0"/>
          <w:sz w:val="24"/>
          <w:szCs w:val="24"/>
          <w:shd w:val="clear" w:color="auto" w:fill="auto"/>
          <w:lang w:eastAsia="en-US" w:bidi="en-US"/>
        </w:rPr>
      </w:pPr>
      <w:r>
        <w:rPr>
          <w:rFonts w:hint="eastAsia" w:ascii="Times New Roman" w:hAnsi="Times New Roman" w:eastAsia="宋体" w:cs="Times New Roman"/>
          <w:color w:val="000000"/>
          <w:spacing w:val="0"/>
          <w:w w:val="100"/>
          <w:kern w:val="0"/>
          <w:position w:val="0"/>
          <w:sz w:val="24"/>
          <w:szCs w:val="24"/>
          <w:shd w:val="clear" w:color="auto" w:fill="auto"/>
          <w:lang w:eastAsia="zh-CN" w:bidi="en-US"/>
        </w:rPr>
        <w:t>尼</w:t>
      </w:r>
      <w:r>
        <w:rPr>
          <w:rFonts w:ascii="Times New Roman" w:hAnsi="Times New Roman" w:eastAsia="Times New Roman" w:cs="Times New Roman"/>
          <w:color w:val="000000"/>
          <w:spacing w:val="0"/>
          <w:w w:val="100"/>
          <w:kern w:val="0"/>
          <w:position w:val="0"/>
          <w:sz w:val="24"/>
          <w:szCs w:val="24"/>
          <w:shd w:val="clear" w:color="auto" w:fill="auto"/>
          <w:lang w:eastAsia="en-US" w:bidi="en-US"/>
        </w:rPr>
        <w:t>财农〔</w:t>
      </w:r>
      <w:r>
        <w:rPr>
          <w:rFonts w:hint="eastAsia" w:ascii="Times New Roman" w:hAnsi="Times New Roman" w:eastAsia="Times New Roman" w:cs="Times New Roman"/>
          <w:color w:val="000000"/>
          <w:spacing w:val="0"/>
          <w:w w:val="100"/>
          <w:kern w:val="0"/>
          <w:position w:val="0"/>
          <w:sz w:val="24"/>
          <w:szCs w:val="24"/>
          <w:shd w:val="clear" w:color="auto" w:fill="auto"/>
          <w:lang w:val="en-US" w:eastAsia="zh-CN" w:bidi="en-US"/>
        </w:rPr>
        <w:t>2026</w:t>
      </w:r>
      <w:r>
        <w:rPr>
          <w:rFonts w:ascii="Times New Roman" w:hAnsi="Times New Roman" w:eastAsia="Times New Roman" w:cs="Times New Roman"/>
          <w:color w:val="000000"/>
          <w:spacing w:val="0"/>
          <w:w w:val="100"/>
          <w:kern w:val="0"/>
          <w:position w:val="0"/>
          <w:sz w:val="24"/>
          <w:szCs w:val="24"/>
          <w:shd w:val="clear" w:color="auto" w:fill="auto"/>
          <w:lang w:eastAsia="en-US" w:bidi="en-US"/>
        </w:rPr>
        <w:t>〕</w:t>
      </w:r>
      <w:r>
        <w:rPr>
          <w:rFonts w:hint="eastAsia" w:ascii="Times New Roman" w:hAnsi="Times New Roman" w:eastAsia="宋体" w:cs="Times New Roman"/>
          <w:color w:val="000000"/>
          <w:spacing w:val="0"/>
          <w:w w:val="100"/>
          <w:kern w:val="0"/>
          <w:position w:val="0"/>
          <w:sz w:val="24"/>
          <w:szCs w:val="24"/>
          <w:shd w:val="clear" w:color="auto" w:fill="auto"/>
          <w:lang w:val="en-US" w:eastAsia="zh-CN" w:bidi="en-US"/>
        </w:rPr>
        <w:t>25</w:t>
      </w:r>
      <w:r>
        <w:rPr>
          <w:rFonts w:ascii="Times New Roman" w:hAnsi="Times New Roman" w:eastAsia="Times New Roman" w:cs="Times New Roman"/>
          <w:color w:val="000000"/>
          <w:spacing w:val="0"/>
          <w:w w:val="100"/>
          <w:kern w:val="0"/>
          <w:position w:val="0"/>
          <w:sz w:val="24"/>
          <w:szCs w:val="24"/>
          <w:shd w:val="clear" w:color="auto" w:fill="auto"/>
          <w:lang w:eastAsia="en-US" w:bidi="en-US"/>
        </w:rPr>
        <w:t>号</w:t>
      </w:r>
    </w:p>
    <w:p w14:paraId="038E57BF">
      <w:pPr>
        <w:keepNext w:val="0"/>
        <w:keepLines w:val="0"/>
        <w:shd w:val="clear" w:color="auto" w:fill="auto"/>
        <w:bidi w:val="0"/>
        <w:spacing w:before="0" w:after="0" w:line="360" w:lineRule="auto"/>
        <w:ind w:left="0" w:right="0" w:firstLine="0"/>
        <w:jc w:val="left"/>
        <w:rPr>
          <w:rFonts w:hint="eastAsia" w:ascii="方正小标宋简体" w:hAnsi="Times New Roman" w:eastAsia="方正小标宋简体" w:cs="Times New Roman"/>
          <w:color w:val="FF0000"/>
          <w:spacing w:val="0"/>
          <w:w w:val="100"/>
          <w:kern w:val="2"/>
          <w:position w:val="0"/>
          <w:sz w:val="44"/>
          <w:szCs w:val="44"/>
          <w:shd w:val="clear" w:color="auto" w:fill="auto"/>
          <w:lang w:eastAsia="zh-CN" w:bidi="ar-SA"/>
        </w:rPr>
      </w:pPr>
      <w:r>
        <w:rPr>
          <w:rFonts w:ascii="Times New Roman" w:hAnsi="Times New Roman" w:eastAsia="Times New Roman" w:cs="Times New Roman"/>
          <w:color w:val="000000"/>
          <w:spacing w:val="0"/>
          <w:w w:val="100"/>
          <w:kern w:val="0"/>
          <w:position w:val="0"/>
          <w:sz w:val="44"/>
          <w:szCs w:val="18"/>
          <w:shd w:val="clear" w:color="auto" w:fill="auto"/>
          <w:lang w:eastAsia="en-US" w:bidi="en-US"/>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-31750</wp:posOffset>
                </wp:positionV>
                <wp:extent cx="5810250" cy="0"/>
                <wp:effectExtent l="33655" t="29845" r="42545" b="84455"/>
                <wp:wrapNone/>
                <wp:docPr id="2" name="直接连接符 2"/>
                <wp:cNvGraphicFramePr/>
                <a:graphic xmlns:a="http://schemas.openxmlformats.org/drawingml/2006/main">
                  <a:graphicData uri="http://schemas.microsoft.com/office/word/2010/wordprocessingShape">
                    <wps:wsp>
                      <wps:cNvCnPr/>
                      <wps:spPr>
                        <a:xfrm flipH="1">
                          <a:off x="1148080" y="4656455"/>
                          <a:ext cx="5810250" cy="0"/>
                        </a:xfrm>
                        <a:prstGeom prst="line">
                          <a:avLst/>
                        </a:prstGeom>
                        <a:noFill/>
                        <a:ln w="38100" cap="flat" cmpd="sng" algn="ctr">
                          <a:solidFill>
                            <a:srgbClr val="FF0000"/>
                          </a:solidFill>
                          <a:prstDash val="solid"/>
                        </a:ln>
                        <a:effectLst>
                          <a:outerShdw blurRad="40000" dist="23000" dir="5400000" rotWithShape="0">
                            <a:srgbClr val="000000">
                              <a:alpha val="35000"/>
                            </a:srgbClr>
                          </a:outerShdw>
                        </a:effectLst>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2pt;margin-top:-2.5pt;height:0pt;width:457.5pt;z-index:251660288;mso-width-relative:page;mso-height-relative:page;" filled="f" stroked="t" coordsize="21600,21600" o:gfxdata="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NukrrLWAAAACAEAAA8AAAAAAAAAAQAgAAAA&#10;IgAAAGRycy9kb3ducmV2LnhtbFBLAQIUABQAAAAIAIdO4kAOK9yhRgIAAHQEAAAOAAAAAAAAAAEA&#10;IAAAACUBAABkcnMvZTJvRG9jLnhtbFBLBQYAAAAABgAGAFkBAADdBQAAAAA=&#10;">
                <v:fill on="f" focussize="0,0"/>
                <v:stroke weight="3pt" color="#FF0000 [3205]" miterlimit="8" joinstyle="miter"/>
                <v:imagedata o:title=""/>
                <o:lock v:ext="edit" aspectratio="f"/>
                <v:shadow on="t" color="#000000" opacity="22937f" offset="0pt,1.81102362204724pt" origin="0f,32768f" matrix="65536f,0f,0f,65536f"/>
              </v:line>
            </w:pict>
          </mc:Fallback>
        </mc:AlternateContent>
      </w:r>
    </w:p>
    <w:p w14:paraId="60D15DD4">
      <w:pPr>
        <w:pageBreakBefore w:val="0"/>
        <w:widowControl w:val="0"/>
        <w:kinsoku/>
        <w:wordWrap/>
        <w:overflowPunct/>
        <w:topLinePunct w:val="0"/>
        <w:autoSpaceDE/>
        <w:autoSpaceDN/>
        <w:bidi w:val="0"/>
        <w:adjustRightInd/>
        <w:snapToGrid/>
        <w:spacing w:before="137" w:line="360" w:lineRule="auto"/>
        <w:ind w:right="379"/>
        <w:jc w:val="center"/>
        <w:textAlignment w:val="auto"/>
        <w:rPr>
          <w:rFonts w:hint="eastAsia" w:asciiTheme="majorEastAsia" w:hAnsiTheme="majorEastAsia" w:eastAsiaTheme="majorEastAsia" w:cstheme="majorEastAsia"/>
          <w:b/>
          <w:bCs/>
          <w:color w:val="000000"/>
          <w:spacing w:val="0"/>
          <w:w w:val="100"/>
          <w:position w:val="0"/>
          <w:sz w:val="44"/>
          <w:szCs w:val="44"/>
          <w:lang w:val="zh-TW" w:eastAsia="zh-TW"/>
        </w:rPr>
      </w:pPr>
      <w:bookmarkStart w:id="3" w:name="bookmark3"/>
      <w:bookmarkStart w:id="4" w:name="bookmark5"/>
      <w:bookmarkStart w:id="5" w:name="bookmark4"/>
      <w:r>
        <w:rPr>
          <w:rFonts w:hint="eastAsia" w:asciiTheme="majorEastAsia" w:hAnsiTheme="majorEastAsia" w:eastAsiaTheme="majorEastAsia" w:cstheme="majorEastAsia"/>
          <w:b/>
          <w:bCs/>
          <w:color w:val="000000"/>
          <w:spacing w:val="0"/>
          <w:w w:val="100"/>
          <w:position w:val="0"/>
          <w:sz w:val="44"/>
          <w:szCs w:val="44"/>
        </w:rPr>
        <w:t>关于</w:t>
      </w:r>
      <w:bookmarkEnd w:id="3"/>
      <w:bookmarkEnd w:id="4"/>
      <w:bookmarkEnd w:id="5"/>
      <w:r>
        <w:rPr>
          <w:rFonts w:hint="eastAsia" w:asciiTheme="majorEastAsia" w:hAnsiTheme="majorEastAsia" w:eastAsiaTheme="majorEastAsia" w:cstheme="majorEastAsia"/>
          <w:b/>
          <w:bCs/>
          <w:color w:val="000000"/>
          <w:spacing w:val="0"/>
          <w:w w:val="100"/>
          <w:position w:val="0"/>
          <w:sz w:val="44"/>
          <w:szCs w:val="44"/>
        </w:rPr>
        <w:t>下达 202</w:t>
      </w:r>
      <w:r>
        <w:rPr>
          <w:rFonts w:hint="eastAsia" w:asciiTheme="majorEastAsia" w:hAnsiTheme="majorEastAsia" w:eastAsiaTheme="majorEastAsia" w:cstheme="majorEastAsia"/>
          <w:b/>
          <w:bCs/>
          <w:color w:val="000000"/>
          <w:spacing w:val="0"/>
          <w:w w:val="100"/>
          <w:position w:val="0"/>
          <w:sz w:val="44"/>
          <w:szCs w:val="44"/>
          <w:lang w:val="en-US" w:eastAsia="zh-CN"/>
        </w:rPr>
        <w:t>6</w:t>
      </w:r>
      <w:r>
        <w:rPr>
          <w:rFonts w:hint="eastAsia" w:asciiTheme="majorEastAsia" w:hAnsiTheme="majorEastAsia" w:eastAsiaTheme="majorEastAsia" w:cstheme="majorEastAsia"/>
          <w:b/>
          <w:bCs/>
          <w:color w:val="000000"/>
          <w:spacing w:val="0"/>
          <w:w w:val="100"/>
          <w:position w:val="0"/>
          <w:sz w:val="44"/>
          <w:szCs w:val="44"/>
        </w:rPr>
        <w:t>年</w:t>
      </w:r>
      <w:r>
        <w:rPr>
          <w:rFonts w:hint="eastAsia" w:asciiTheme="majorEastAsia" w:hAnsiTheme="majorEastAsia" w:eastAsiaTheme="majorEastAsia" w:cstheme="majorEastAsia"/>
          <w:b/>
          <w:bCs/>
          <w:color w:val="000000"/>
          <w:spacing w:val="0"/>
          <w:w w:val="100"/>
          <w:position w:val="0"/>
          <w:sz w:val="44"/>
          <w:szCs w:val="44"/>
          <w:lang w:eastAsia="zh-CN"/>
        </w:rPr>
        <w:t>自治区</w:t>
      </w:r>
      <w:r>
        <w:rPr>
          <w:rFonts w:hint="eastAsia" w:asciiTheme="majorEastAsia" w:hAnsiTheme="majorEastAsia" w:eastAsiaTheme="majorEastAsia" w:cstheme="majorEastAsia"/>
          <w:b/>
          <w:bCs/>
          <w:color w:val="000000"/>
          <w:spacing w:val="0"/>
          <w:w w:val="100"/>
          <w:position w:val="0"/>
          <w:sz w:val="44"/>
          <w:szCs w:val="44"/>
        </w:rPr>
        <w:t>财政</w:t>
      </w:r>
      <w:r>
        <w:rPr>
          <w:rFonts w:hint="eastAsia" w:asciiTheme="majorEastAsia" w:hAnsiTheme="majorEastAsia" w:eastAsiaTheme="majorEastAsia" w:cstheme="majorEastAsia"/>
          <w:b/>
          <w:bCs/>
          <w:color w:val="000000"/>
          <w:spacing w:val="0"/>
          <w:w w:val="100"/>
          <w:position w:val="0"/>
          <w:sz w:val="44"/>
          <w:szCs w:val="44"/>
          <w:lang w:val="en-US" w:eastAsia="zh-CN"/>
        </w:rPr>
        <w:t>常态化帮扶（开发式帮扶任务）</w:t>
      </w:r>
      <w:r>
        <w:rPr>
          <w:rFonts w:hint="eastAsia" w:asciiTheme="majorEastAsia" w:hAnsiTheme="majorEastAsia" w:eastAsiaTheme="majorEastAsia" w:cstheme="majorEastAsia"/>
          <w:b/>
          <w:bCs/>
          <w:color w:val="000000"/>
          <w:spacing w:val="0"/>
          <w:w w:val="100"/>
          <w:position w:val="0"/>
          <w:sz w:val="44"/>
          <w:szCs w:val="44"/>
        </w:rPr>
        <w:t>预算的通知</w:t>
      </w:r>
    </w:p>
    <w:p w14:paraId="04ADA55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jc w:val="both"/>
        <w:textAlignment w:val="auto"/>
        <w:rPr>
          <w:rFonts w:hint="eastAsia" w:ascii="宋体" w:hAnsi="宋体" w:eastAsia="宋体" w:cs="宋体"/>
          <w:color w:val="000000"/>
          <w:spacing w:val="0"/>
          <w:w w:val="100"/>
          <w:position w:val="0"/>
          <w:sz w:val="32"/>
          <w:szCs w:val="32"/>
          <w:u w:val="none"/>
          <w:shd w:val="clear" w:color="auto" w:fill="auto"/>
          <w:lang w:val="zh-TW" w:eastAsia="zh-CN" w:bidi="zh-TW"/>
        </w:rPr>
      </w:pPr>
    </w:p>
    <w:p w14:paraId="4FAE041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jc w:val="both"/>
        <w:textAlignment w:val="auto"/>
        <w:rPr>
          <w:rFonts w:ascii="宋体" w:hAnsi="宋体" w:eastAsia="宋体" w:cs="宋体"/>
          <w:color w:val="000000"/>
          <w:spacing w:val="0"/>
          <w:w w:val="100"/>
          <w:position w:val="0"/>
          <w:sz w:val="32"/>
          <w:szCs w:val="32"/>
          <w:u w:val="none"/>
          <w:shd w:val="clear" w:color="auto" w:fill="auto"/>
          <w:lang w:val="zh-TW" w:eastAsia="zh-TW" w:bidi="zh-TW"/>
        </w:rPr>
      </w:pPr>
      <w:r>
        <w:rPr>
          <w:rFonts w:hint="eastAsia" w:ascii="宋体" w:hAnsi="宋体" w:eastAsia="宋体" w:cs="宋体"/>
          <w:color w:val="000000"/>
          <w:spacing w:val="0"/>
          <w:w w:val="100"/>
          <w:position w:val="0"/>
          <w:sz w:val="32"/>
          <w:szCs w:val="32"/>
          <w:u w:val="none"/>
          <w:shd w:val="clear" w:color="auto" w:fill="auto"/>
          <w:lang w:val="zh-TW" w:eastAsia="zh-CN" w:bidi="zh-TW"/>
        </w:rPr>
        <w:t>尼勒克县</w:t>
      </w:r>
      <w:r>
        <w:rPr>
          <w:rFonts w:hint="eastAsia" w:ascii="宋体" w:hAnsi="宋体" w:eastAsia="宋体" w:cs="宋体"/>
          <w:color w:val="000000"/>
          <w:spacing w:val="0"/>
          <w:w w:val="100"/>
          <w:position w:val="0"/>
          <w:sz w:val="32"/>
          <w:szCs w:val="32"/>
          <w:u w:val="none"/>
          <w:shd w:val="clear" w:color="auto" w:fill="auto"/>
          <w:lang w:val="en-US" w:eastAsia="zh-CN" w:bidi="zh-TW"/>
        </w:rPr>
        <w:t>农业农村局</w:t>
      </w:r>
      <w:r>
        <w:rPr>
          <w:rFonts w:ascii="宋体" w:hAnsi="宋体" w:eastAsia="宋体" w:cs="宋体"/>
          <w:color w:val="000000"/>
          <w:spacing w:val="0"/>
          <w:w w:val="100"/>
          <w:position w:val="0"/>
          <w:sz w:val="32"/>
          <w:szCs w:val="32"/>
          <w:u w:val="none"/>
          <w:shd w:val="clear" w:color="auto" w:fill="auto"/>
          <w:lang w:val="zh-TW" w:eastAsia="zh-TW" w:bidi="zh-TW"/>
        </w:rPr>
        <w:t>：</w:t>
      </w:r>
    </w:p>
    <w:p w14:paraId="045955A6">
      <w:pPr>
        <w:keepNext w:val="0"/>
        <w:keepLines w:val="0"/>
        <w:pageBreakBefore w:val="0"/>
        <w:widowControl w:val="0"/>
        <w:kinsoku/>
        <w:wordWrap/>
        <w:overflowPunct/>
        <w:topLinePunct w:val="0"/>
        <w:autoSpaceDE/>
        <w:autoSpaceDN/>
        <w:bidi w:val="0"/>
        <w:adjustRightInd/>
        <w:snapToGrid/>
        <w:spacing w:before="143" w:after="181" w:afterLines="50" w:line="360" w:lineRule="auto"/>
        <w:ind w:firstLine="640" w:firstLineChars="200"/>
        <w:textAlignment w:val="auto"/>
        <w:rPr>
          <w:rFonts w:hint="eastAsia" w:ascii="宋体" w:hAnsi="宋体" w:eastAsia="宋体" w:cs="宋体"/>
          <w:color w:val="000000"/>
          <w:spacing w:val="0"/>
          <w:w w:val="100"/>
          <w:position w:val="0"/>
          <w:sz w:val="32"/>
          <w:szCs w:val="32"/>
          <w:u w:val="none"/>
          <w:shd w:val="clear" w:color="auto" w:fill="auto"/>
          <w:lang w:val="zh-TW" w:eastAsia="zh-TW" w:bidi="zh-TW"/>
        </w:rPr>
      </w:pPr>
      <w:r>
        <w:rPr>
          <w:rFonts w:hint="eastAsia" w:ascii="宋体" w:hAnsi="宋体" w:eastAsia="宋体" w:cs="宋体"/>
          <w:color w:val="000000"/>
          <w:spacing w:val="0"/>
          <w:w w:val="100"/>
          <w:position w:val="0"/>
          <w:sz w:val="32"/>
          <w:szCs w:val="32"/>
          <w:u w:val="none"/>
          <w:shd w:val="clear" w:color="auto" w:fill="auto"/>
          <w:lang w:val="zh-TW" w:eastAsia="zh-TW" w:bidi="zh-TW"/>
        </w:rPr>
        <w:t>根据《关于下达202</w:t>
      </w:r>
      <w:r>
        <w:rPr>
          <w:rFonts w:hint="eastAsia" w:ascii="宋体" w:hAnsi="宋体" w:eastAsia="宋体" w:cs="宋体"/>
          <w:color w:val="000000"/>
          <w:spacing w:val="0"/>
          <w:w w:val="100"/>
          <w:position w:val="0"/>
          <w:sz w:val="32"/>
          <w:szCs w:val="32"/>
          <w:u w:val="none"/>
          <w:shd w:val="clear" w:color="auto" w:fill="auto"/>
          <w:lang w:val="en-US" w:eastAsia="zh-CN" w:bidi="zh-TW"/>
        </w:rPr>
        <w:t>6</w:t>
      </w:r>
      <w:r>
        <w:rPr>
          <w:rFonts w:hint="eastAsia" w:ascii="宋体" w:hAnsi="宋体" w:eastAsia="宋体" w:cs="宋体"/>
          <w:color w:val="000000"/>
          <w:spacing w:val="0"/>
          <w:w w:val="100"/>
          <w:position w:val="0"/>
          <w:sz w:val="32"/>
          <w:szCs w:val="32"/>
          <w:u w:val="none"/>
          <w:shd w:val="clear" w:color="auto" w:fill="auto"/>
          <w:lang w:val="zh-TW" w:eastAsia="zh-TW" w:bidi="zh-TW"/>
        </w:rPr>
        <w:t>年</w:t>
      </w:r>
      <w:r>
        <w:rPr>
          <w:rFonts w:hint="eastAsia" w:ascii="宋体" w:hAnsi="宋体" w:eastAsia="宋体" w:cs="宋体"/>
          <w:color w:val="000000"/>
          <w:spacing w:val="0"/>
          <w:w w:val="100"/>
          <w:position w:val="0"/>
          <w:sz w:val="32"/>
          <w:szCs w:val="32"/>
          <w:u w:val="none"/>
          <w:shd w:val="clear" w:color="auto" w:fill="auto"/>
          <w:lang w:val="zh-TW" w:eastAsia="zh-CN" w:bidi="zh-TW"/>
        </w:rPr>
        <w:t>自治区</w:t>
      </w:r>
      <w:r>
        <w:rPr>
          <w:rFonts w:hint="eastAsia" w:ascii="宋体" w:hAnsi="宋体" w:eastAsia="宋体" w:cs="宋体"/>
          <w:color w:val="000000"/>
          <w:spacing w:val="0"/>
          <w:w w:val="100"/>
          <w:position w:val="0"/>
          <w:sz w:val="32"/>
          <w:szCs w:val="32"/>
          <w:u w:val="none"/>
          <w:shd w:val="clear" w:color="auto" w:fill="auto"/>
          <w:lang w:val="zh-TW" w:eastAsia="zh-TW" w:bidi="zh-TW"/>
        </w:rPr>
        <w:t>财政</w:t>
      </w:r>
      <w:r>
        <w:rPr>
          <w:rFonts w:hint="eastAsia" w:ascii="宋体" w:hAnsi="宋体" w:eastAsia="宋体" w:cs="宋体"/>
          <w:color w:val="000000"/>
          <w:spacing w:val="0"/>
          <w:w w:val="100"/>
          <w:position w:val="0"/>
          <w:sz w:val="32"/>
          <w:szCs w:val="32"/>
          <w:u w:val="none"/>
          <w:shd w:val="clear" w:color="auto" w:fill="auto"/>
          <w:lang w:val="en-US" w:eastAsia="zh-CN" w:bidi="zh-TW"/>
        </w:rPr>
        <w:t>常态化帮扶（开发式帮扶任务）</w:t>
      </w:r>
      <w:r>
        <w:rPr>
          <w:rFonts w:hint="eastAsia" w:ascii="宋体" w:hAnsi="宋体" w:eastAsia="宋体" w:cs="宋体"/>
          <w:color w:val="000000"/>
          <w:spacing w:val="0"/>
          <w:w w:val="100"/>
          <w:position w:val="0"/>
          <w:sz w:val="32"/>
          <w:szCs w:val="32"/>
          <w:u w:val="none"/>
          <w:shd w:val="clear" w:color="auto" w:fill="auto"/>
          <w:lang w:val="zh-TW" w:eastAsia="zh-TW" w:bidi="zh-TW"/>
        </w:rPr>
        <w:t>预算的通知</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w:t>
      </w:r>
      <w:r>
        <w:rPr>
          <w:rFonts w:ascii="宋体" w:hAnsi="宋体" w:eastAsia="宋体" w:cs="宋体"/>
          <w:spacing w:val="-7"/>
          <w:sz w:val="31"/>
          <w:szCs w:val="31"/>
        </w:rPr>
        <w:t>伊州财农〔202</w:t>
      </w:r>
      <w:r>
        <w:rPr>
          <w:rFonts w:hint="eastAsia" w:ascii="宋体" w:hAnsi="宋体" w:eastAsia="宋体" w:cs="宋体"/>
          <w:spacing w:val="-7"/>
          <w:sz w:val="31"/>
          <w:szCs w:val="31"/>
          <w:lang w:val="en-US" w:eastAsia="zh-CN"/>
        </w:rPr>
        <w:t>6</w:t>
      </w:r>
      <w:r>
        <w:rPr>
          <w:rFonts w:ascii="宋体" w:hAnsi="宋体" w:eastAsia="宋体" w:cs="宋体"/>
          <w:spacing w:val="-7"/>
          <w:sz w:val="31"/>
          <w:szCs w:val="31"/>
        </w:rPr>
        <w:t>〕</w:t>
      </w:r>
      <w:r>
        <w:rPr>
          <w:rFonts w:hint="eastAsia" w:ascii="宋体" w:hAnsi="宋体" w:eastAsia="宋体" w:cs="宋体"/>
          <w:spacing w:val="-7"/>
          <w:sz w:val="31"/>
          <w:szCs w:val="31"/>
          <w:lang w:val="en-US" w:eastAsia="zh-CN"/>
        </w:rPr>
        <w:t>25</w:t>
      </w:r>
      <w:r>
        <w:rPr>
          <w:rFonts w:ascii="宋体" w:hAnsi="宋体" w:eastAsia="宋体" w:cs="宋体"/>
          <w:spacing w:val="-7"/>
          <w:sz w:val="31"/>
          <w:szCs w:val="31"/>
        </w:rPr>
        <w:t>号</w:t>
      </w:r>
      <w:r>
        <w:rPr>
          <w:rFonts w:hint="eastAsia" w:ascii="宋体" w:hAnsi="宋体" w:eastAsia="宋体" w:cs="宋体"/>
          <w:color w:val="000000"/>
          <w:spacing w:val="0"/>
          <w:w w:val="100"/>
          <w:position w:val="0"/>
          <w:sz w:val="32"/>
          <w:szCs w:val="32"/>
          <w:u w:val="none"/>
          <w:shd w:val="clear" w:color="auto" w:fill="auto"/>
          <w:lang w:val="zh-TW" w:eastAsia="zh-TW" w:bidi="zh-TW"/>
        </w:rPr>
        <w:t>)</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en-US" w:eastAsia="zh-CN" w:bidi="zh-TW"/>
        </w:rPr>
        <w:t>以下简称“自治区帮扶资金”</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,现下达</w:t>
      </w:r>
      <w:r>
        <w:rPr>
          <w:rFonts w:hint="eastAsia" w:ascii="宋体" w:hAnsi="宋体" w:eastAsia="宋体" w:cs="宋体"/>
          <w:color w:val="000000"/>
          <w:spacing w:val="0"/>
          <w:w w:val="100"/>
          <w:position w:val="0"/>
          <w:sz w:val="32"/>
          <w:szCs w:val="32"/>
          <w:u w:val="none"/>
          <w:shd w:val="clear" w:color="auto" w:fill="auto"/>
          <w:lang w:val="zh-TW" w:eastAsia="zh-CN" w:bidi="zh-TW"/>
        </w:rPr>
        <w:t>我</w:t>
      </w:r>
      <w:r>
        <w:rPr>
          <w:rFonts w:hint="eastAsia" w:ascii="宋体" w:hAnsi="宋体" w:eastAsia="宋体" w:cs="宋体"/>
          <w:color w:val="000000"/>
          <w:spacing w:val="0"/>
          <w:w w:val="100"/>
          <w:position w:val="0"/>
          <w:sz w:val="32"/>
          <w:szCs w:val="32"/>
          <w:u w:val="none"/>
          <w:shd w:val="clear" w:color="auto" w:fill="auto"/>
          <w:lang w:val="zh-TW" w:eastAsia="zh-TW" w:bidi="zh-TW"/>
        </w:rPr>
        <w:t>县202</w:t>
      </w:r>
      <w:r>
        <w:rPr>
          <w:rFonts w:hint="eastAsia" w:ascii="宋体" w:hAnsi="宋体" w:eastAsia="宋体" w:cs="宋体"/>
          <w:color w:val="000000"/>
          <w:spacing w:val="0"/>
          <w:w w:val="100"/>
          <w:position w:val="0"/>
          <w:sz w:val="32"/>
          <w:szCs w:val="32"/>
          <w:u w:val="none"/>
          <w:shd w:val="clear" w:color="auto" w:fill="auto"/>
          <w:lang w:val="en-US" w:eastAsia="zh-CN" w:bidi="zh-TW"/>
        </w:rPr>
        <w:t>6</w:t>
      </w:r>
      <w:r>
        <w:rPr>
          <w:rFonts w:hint="eastAsia" w:ascii="宋体" w:hAnsi="宋体" w:eastAsia="宋体" w:cs="宋体"/>
          <w:color w:val="000000"/>
          <w:spacing w:val="0"/>
          <w:w w:val="100"/>
          <w:position w:val="0"/>
          <w:sz w:val="32"/>
          <w:szCs w:val="32"/>
          <w:u w:val="none"/>
          <w:shd w:val="clear" w:color="auto" w:fill="auto"/>
          <w:lang w:val="zh-TW" w:eastAsia="zh-TW" w:bidi="zh-TW"/>
        </w:rPr>
        <w:t>年</w:t>
      </w:r>
      <w:r>
        <w:rPr>
          <w:rFonts w:hint="eastAsia" w:ascii="宋体" w:hAnsi="宋体" w:eastAsia="宋体" w:cs="宋体"/>
          <w:color w:val="000000"/>
          <w:spacing w:val="0"/>
          <w:w w:val="100"/>
          <w:position w:val="0"/>
          <w:sz w:val="32"/>
          <w:szCs w:val="32"/>
          <w:u w:val="none"/>
          <w:shd w:val="clear" w:color="auto" w:fill="auto"/>
          <w:lang w:val="zh-TW" w:eastAsia="zh-CN" w:bidi="zh-TW"/>
        </w:rPr>
        <w:t>自治区</w:t>
      </w:r>
      <w:r>
        <w:rPr>
          <w:rFonts w:hint="eastAsia" w:ascii="宋体" w:hAnsi="宋体" w:eastAsia="宋体" w:cs="宋体"/>
          <w:color w:val="000000"/>
          <w:spacing w:val="0"/>
          <w:w w:val="100"/>
          <w:position w:val="0"/>
          <w:sz w:val="32"/>
          <w:szCs w:val="32"/>
          <w:u w:val="none"/>
          <w:shd w:val="clear" w:color="auto" w:fill="auto"/>
          <w:lang w:val="en-US" w:eastAsia="zh-CN" w:bidi="zh-TW"/>
        </w:rPr>
        <w:t>帮扶资金428</w:t>
      </w:r>
      <w:r>
        <w:rPr>
          <w:rFonts w:hint="eastAsia" w:ascii="宋体" w:hAnsi="宋体" w:eastAsia="宋体" w:cs="宋体"/>
          <w:color w:val="000000"/>
          <w:spacing w:val="0"/>
          <w:w w:val="100"/>
          <w:position w:val="0"/>
          <w:sz w:val="32"/>
          <w:szCs w:val="32"/>
          <w:u w:val="none"/>
          <w:shd w:val="clear" w:color="auto" w:fill="auto"/>
          <w:lang w:val="zh-TW" w:eastAsia="zh-TW" w:bidi="zh-TW"/>
        </w:rPr>
        <w:t>万元。该项指标</w:t>
      </w:r>
      <w:r>
        <w:rPr>
          <w:rFonts w:hint="eastAsia" w:ascii="宋体" w:hAnsi="宋体" w:eastAsia="宋体" w:cs="宋体"/>
          <w:color w:val="000000"/>
          <w:spacing w:val="0"/>
          <w:w w:val="100"/>
          <w:position w:val="0"/>
          <w:sz w:val="32"/>
          <w:szCs w:val="32"/>
          <w:u w:val="none"/>
          <w:shd w:val="clear" w:color="auto" w:fill="auto"/>
          <w:lang w:val="en-US" w:eastAsia="zh-CN" w:bidi="zh-TW"/>
        </w:rPr>
        <w:t>收入</w:t>
      </w:r>
      <w:r>
        <w:rPr>
          <w:rFonts w:hint="eastAsia" w:ascii="宋体" w:hAnsi="宋体" w:eastAsia="宋体" w:cs="宋体"/>
          <w:color w:val="000000"/>
          <w:spacing w:val="0"/>
          <w:w w:val="100"/>
          <w:position w:val="0"/>
          <w:sz w:val="32"/>
          <w:szCs w:val="32"/>
          <w:u w:val="none"/>
          <w:shd w:val="clear" w:color="auto" w:fill="auto"/>
          <w:lang w:val="zh-TW" w:eastAsia="zh-TW" w:bidi="zh-TW"/>
        </w:rPr>
        <w:t>列202</w:t>
      </w:r>
      <w:r>
        <w:rPr>
          <w:rFonts w:hint="eastAsia" w:ascii="宋体" w:hAnsi="宋体" w:eastAsia="宋体" w:cs="宋体"/>
          <w:color w:val="000000"/>
          <w:spacing w:val="0"/>
          <w:w w:val="100"/>
          <w:position w:val="0"/>
          <w:sz w:val="32"/>
          <w:szCs w:val="32"/>
          <w:u w:val="none"/>
          <w:shd w:val="clear" w:color="auto" w:fill="auto"/>
          <w:lang w:val="en-US" w:eastAsia="zh-CN" w:bidi="zh-TW"/>
        </w:rPr>
        <w:t>6</w:t>
      </w:r>
      <w:r>
        <w:rPr>
          <w:rFonts w:hint="eastAsia" w:ascii="宋体" w:hAnsi="宋体" w:eastAsia="宋体" w:cs="宋体"/>
          <w:color w:val="000000"/>
          <w:spacing w:val="0"/>
          <w:w w:val="100"/>
          <w:position w:val="0"/>
          <w:sz w:val="32"/>
          <w:szCs w:val="32"/>
          <w:u w:val="none"/>
          <w:shd w:val="clear" w:color="auto" w:fill="auto"/>
          <w:lang w:val="zh-TW" w:eastAsia="zh-TW" w:bidi="zh-TW"/>
        </w:rPr>
        <w:t>年“1100231巩固脱贫攻坚成果衔接乡村振兴转移支付收入”、</w:t>
      </w:r>
      <w:r>
        <w:rPr>
          <w:rFonts w:ascii="宋体" w:hAnsi="宋体" w:eastAsia="宋体" w:cs="宋体"/>
          <w:spacing w:val="-9"/>
          <w:sz w:val="31"/>
          <w:szCs w:val="31"/>
        </w:rPr>
        <w:t>“21305</w:t>
      </w:r>
      <w:r>
        <w:rPr>
          <w:rFonts w:ascii="宋体" w:hAnsi="宋体" w:eastAsia="宋体" w:cs="宋体"/>
          <w:spacing w:val="-10"/>
          <w:sz w:val="31"/>
          <w:szCs w:val="31"/>
        </w:rPr>
        <w:t>农林</w:t>
      </w:r>
      <w:r>
        <w:rPr>
          <w:rFonts w:hint="eastAsia" w:ascii="宋体" w:hAnsi="宋体" w:eastAsia="宋体" w:cs="宋体"/>
          <w:spacing w:val="-10"/>
          <w:sz w:val="31"/>
          <w:szCs w:val="31"/>
          <w:lang w:eastAsia="zh-CN"/>
        </w:rPr>
        <w:t>水-</w:t>
      </w:r>
      <w:r>
        <w:rPr>
          <w:rFonts w:hint="eastAsia" w:ascii="宋体" w:hAnsi="宋体" w:eastAsia="宋体" w:cs="宋体"/>
          <w:color w:val="000000"/>
          <w:spacing w:val="0"/>
          <w:w w:val="100"/>
          <w:position w:val="0"/>
          <w:sz w:val="32"/>
          <w:szCs w:val="32"/>
          <w:u w:val="none"/>
          <w:shd w:val="clear" w:color="auto" w:fill="auto"/>
          <w:lang w:val="zh-TW" w:eastAsia="zh-TW" w:bidi="zh-TW"/>
        </w:rPr>
        <w:t>巩固脱贫攻坚成果衔接乡村振兴”</w:t>
      </w:r>
      <w:r>
        <w:rPr>
          <w:rFonts w:hint="eastAsia" w:ascii="宋体" w:hAnsi="宋体" w:eastAsia="宋体" w:cs="宋体"/>
          <w:color w:val="000000"/>
          <w:spacing w:val="0"/>
          <w:w w:val="100"/>
          <w:position w:val="0"/>
          <w:sz w:val="32"/>
          <w:szCs w:val="32"/>
          <w:u w:val="none"/>
          <w:shd w:val="clear" w:color="auto" w:fill="auto"/>
          <w:lang w:val="zh-TW" w:eastAsia="zh-CN" w:bidi="zh-TW"/>
        </w:rPr>
        <w:t>科目</w:t>
      </w:r>
      <w:r>
        <w:rPr>
          <w:rFonts w:hint="eastAsia" w:ascii="宋体" w:hAnsi="宋体" w:eastAsia="宋体" w:cs="宋体"/>
          <w:color w:val="000000"/>
          <w:spacing w:val="0"/>
          <w:w w:val="100"/>
          <w:position w:val="0"/>
          <w:sz w:val="32"/>
          <w:szCs w:val="32"/>
          <w:u w:val="none"/>
          <w:shd w:val="clear" w:color="auto" w:fill="auto"/>
          <w:lang w:val="zh-TW" w:eastAsia="zh-TW" w:bidi="zh-TW"/>
        </w:rPr>
        <w:t>,</w:t>
      </w:r>
      <w:r>
        <w:rPr>
          <w:rFonts w:hint="eastAsia" w:ascii="宋体" w:hAnsi="宋体" w:eastAsia="宋体" w:cs="宋体"/>
          <w:color w:val="000000"/>
          <w:spacing w:val="0"/>
          <w:w w:val="100"/>
          <w:position w:val="0"/>
          <w:sz w:val="32"/>
          <w:szCs w:val="32"/>
          <w:u w:val="none"/>
          <w:shd w:val="clear" w:color="auto" w:fill="auto"/>
          <w:lang w:val="zh-TW" w:eastAsia="zh-CN" w:bidi="zh-TW"/>
        </w:rPr>
        <w:t>按实际支出方向将支出功能科目明确至相应项级，</w:t>
      </w:r>
      <w:r>
        <w:rPr>
          <w:rFonts w:hint="eastAsia" w:ascii="宋体" w:hAnsi="宋体" w:eastAsia="宋体" w:cs="宋体"/>
          <w:color w:val="000000"/>
          <w:spacing w:val="0"/>
          <w:w w:val="100"/>
          <w:position w:val="0"/>
          <w:sz w:val="32"/>
          <w:szCs w:val="32"/>
          <w:u w:val="none"/>
          <w:shd w:val="clear" w:color="auto" w:fill="auto"/>
          <w:lang w:val="en-US" w:eastAsia="zh-CN" w:bidi="zh-TW"/>
        </w:rPr>
        <w:t>资金使用管理</w:t>
      </w:r>
      <w:r>
        <w:rPr>
          <w:rFonts w:hint="eastAsia" w:ascii="宋体" w:hAnsi="宋体" w:eastAsia="宋体" w:cs="宋体"/>
          <w:color w:val="000000"/>
          <w:spacing w:val="0"/>
          <w:w w:val="100"/>
          <w:position w:val="0"/>
          <w:sz w:val="32"/>
          <w:szCs w:val="32"/>
          <w:u w:val="none"/>
          <w:shd w:val="clear" w:color="auto" w:fill="auto"/>
          <w:lang w:val="zh-TW" w:eastAsia="zh-CN" w:bidi="zh-TW"/>
        </w:rPr>
        <w:t>具体</w:t>
      </w:r>
      <w:r>
        <w:rPr>
          <w:rFonts w:hint="eastAsia" w:ascii="宋体" w:hAnsi="宋体" w:eastAsia="宋体" w:cs="宋体"/>
          <w:color w:val="000000"/>
          <w:spacing w:val="0"/>
          <w:w w:val="100"/>
          <w:position w:val="0"/>
          <w:sz w:val="32"/>
          <w:szCs w:val="32"/>
          <w:u w:val="none"/>
          <w:shd w:val="clear" w:color="auto" w:fill="auto"/>
          <w:lang w:val="zh-TW" w:eastAsia="zh-TW" w:bidi="zh-TW"/>
        </w:rPr>
        <w:t>要求如下：</w:t>
      </w:r>
    </w:p>
    <w:p w14:paraId="6B5E4ABB">
      <w:pPr>
        <w:keepNext w:val="0"/>
        <w:keepLines w:val="0"/>
        <w:pageBreakBefore w:val="0"/>
        <w:widowControl w:val="0"/>
        <w:numPr>
          <w:ilvl w:val="0"/>
          <w:numId w:val="1"/>
        </w:numPr>
        <w:kinsoku/>
        <w:wordWrap/>
        <w:overflowPunct/>
        <w:topLinePunct w:val="0"/>
        <w:autoSpaceDE/>
        <w:autoSpaceDN/>
        <w:bidi w:val="0"/>
        <w:adjustRightInd/>
        <w:snapToGrid/>
        <w:spacing w:before="143" w:after="181" w:afterLines="50" w:line="360" w:lineRule="auto"/>
        <w:ind w:firstLine="640" w:firstLineChars="200"/>
        <w:textAlignment w:val="auto"/>
        <w:rPr>
          <w:rFonts w:hint="eastAsia" w:ascii="宋体" w:hAnsi="宋体" w:eastAsia="宋体" w:cs="宋体"/>
          <w:color w:val="000000"/>
          <w:spacing w:val="0"/>
          <w:w w:val="100"/>
          <w:position w:val="0"/>
          <w:sz w:val="32"/>
          <w:szCs w:val="32"/>
          <w:u w:val="none"/>
          <w:shd w:val="clear" w:color="auto" w:fill="auto"/>
          <w:lang w:val="zh-TW" w:eastAsia="zh-TW" w:bidi="zh-TW"/>
        </w:rPr>
      </w:pPr>
      <w:r>
        <w:rPr>
          <w:rFonts w:hint="eastAsia" w:ascii="宋体" w:hAnsi="宋体" w:eastAsia="宋体" w:cs="宋体"/>
          <w:color w:val="000000"/>
          <w:spacing w:val="0"/>
          <w:w w:val="100"/>
          <w:position w:val="0"/>
          <w:sz w:val="32"/>
          <w:szCs w:val="32"/>
          <w:u w:val="none"/>
          <w:shd w:val="clear" w:color="auto" w:fill="auto"/>
          <w:lang w:val="zh-TW" w:eastAsia="zh-TW" w:bidi="zh-TW"/>
        </w:rPr>
        <w:t>加强资金使用管理。</w:t>
      </w:r>
      <w:r>
        <w:rPr>
          <w:rFonts w:hint="eastAsia" w:ascii="宋体" w:hAnsi="宋体" w:eastAsia="宋体" w:cs="宋体"/>
          <w:color w:val="000000"/>
          <w:spacing w:val="0"/>
          <w:w w:val="100"/>
          <w:position w:val="0"/>
          <w:sz w:val="32"/>
          <w:szCs w:val="32"/>
          <w:u w:val="none"/>
          <w:shd w:val="clear" w:color="auto" w:fill="auto"/>
          <w:lang w:val="en-US" w:eastAsia="zh-CN" w:bidi="zh-TW"/>
        </w:rPr>
        <w:t>收到资金文件后</w:t>
      </w:r>
      <w:r>
        <w:rPr>
          <w:rFonts w:hint="eastAsia" w:ascii="宋体" w:hAnsi="宋体" w:eastAsia="宋体" w:cs="宋体"/>
          <w:color w:val="000000"/>
          <w:spacing w:val="0"/>
          <w:w w:val="100"/>
          <w:position w:val="0"/>
          <w:sz w:val="32"/>
          <w:szCs w:val="32"/>
          <w:u w:val="none"/>
          <w:shd w:val="clear" w:color="auto" w:fill="auto"/>
          <w:lang w:val="zh-TW" w:eastAsia="zh-TW" w:bidi="zh-TW"/>
        </w:rPr>
        <w:t>，</w:t>
      </w:r>
      <w:r>
        <w:rPr>
          <w:rFonts w:hint="eastAsia" w:ascii="宋体" w:hAnsi="宋体" w:eastAsia="宋体" w:cs="宋体"/>
          <w:color w:val="000000"/>
          <w:spacing w:val="0"/>
          <w:w w:val="100"/>
          <w:position w:val="0"/>
          <w:sz w:val="32"/>
          <w:szCs w:val="32"/>
          <w:u w:val="none"/>
          <w:shd w:val="clear" w:color="auto" w:fill="auto"/>
          <w:lang w:val="en-US" w:eastAsia="zh-CN" w:bidi="zh-TW"/>
        </w:rPr>
        <w:t>确保资金30</w:t>
      </w:r>
      <w:r>
        <w:rPr>
          <w:rFonts w:hint="eastAsia" w:ascii="宋体" w:hAnsi="宋体" w:eastAsia="宋体" w:cs="宋体"/>
          <w:color w:val="000000"/>
          <w:spacing w:val="0"/>
          <w:w w:val="100"/>
          <w:position w:val="0"/>
          <w:sz w:val="32"/>
          <w:szCs w:val="32"/>
          <w:u w:val="none"/>
          <w:shd w:val="clear" w:color="auto" w:fill="auto"/>
          <w:lang w:val="zh-TW" w:eastAsia="zh-TW" w:bidi="zh-TW"/>
        </w:rPr>
        <w:t>日内</w:t>
      </w:r>
      <w:r>
        <w:rPr>
          <w:rFonts w:hint="eastAsia" w:ascii="宋体" w:hAnsi="宋体" w:eastAsia="宋体" w:cs="宋体"/>
          <w:color w:val="000000"/>
          <w:spacing w:val="0"/>
          <w:w w:val="100"/>
          <w:position w:val="0"/>
          <w:sz w:val="32"/>
          <w:szCs w:val="32"/>
          <w:u w:val="none"/>
          <w:shd w:val="clear" w:color="auto" w:fill="auto"/>
          <w:lang w:val="en-US" w:eastAsia="zh-CN" w:bidi="zh-TW"/>
        </w:rPr>
        <w:t>分到具体项目</w:t>
      </w:r>
      <w:r>
        <w:rPr>
          <w:rFonts w:hint="eastAsia" w:ascii="宋体" w:hAnsi="宋体" w:eastAsia="宋体" w:cs="宋体"/>
          <w:color w:val="000000"/>
          <w:spacing w:val="0"/>
          <w:w w:val="100"/>
          <w:position w:val="0"/>
          <w:sz w:val="32"/>
          <w:szCs w:val="32"/>
          <w:u w:val="none"/>
          <w:shd w:val="clear" w:color="auto" w:fill="auto"/>
          <w:lang w:val="zh-TW" w:eastAsia="zh-TW" w:bidi="zh-TW"/>
        </w:rPr>
        <w:t>，严格按照</w:t>
      </w:r>
      <w:r>
        <w:rPr>
          <w:rFonts w:hint="eastAsia" w:ascii="宋体" w:hAnsi="宋体" w:eastAsia="宋体" w:cs="宋体"/>
          <w:color w:val="000000"/>
          <w:spacing w:val="0"/>
          <w:w w:val="100"/>
          <w:position w:val="0"/>
          <w:sz w:val="32"/>
          <w:szCs w:val="32"/>
          <w:u w:val="none"/>
          <w:shd w:val="clear" w:color="auto" w:fill="auto"/>
          <w:lang w:val="en-US" w:eastAsia="zh-CN" w:bidi="zh-TW"/>
        </w:rPr>
        <w:t>自治区帮扶</w:t>
      </w:r>
      <w:r>
        <w:rPr>
          <w:rFonts w:hint="eastAsia" w:ascii="宋体" w:hAnsi="宋体" w:eastAsia="宋体" w:cs="宋体"/>
          <w:color w:val="000000"/>
          <w:spacing w:val="0"/>
          <w:w w:val="100"/>
          <w:position w:val="0"/>
          <w:sz w:val="32"/>
          <w:szCs w:val="32"/>
          <w:u w:val="none"/>
          <w:shd w:val="clear" w:color="auto" w:fill="auto"/>
          <w:lang w:val="zh-TW" w:eastAsia="zh-TW" w:bidi="zh-TW"/>
        </w:rPr>
        <w:t>资金管理办法规定的用途使用资金，</w:t>
      </w:r>
      <w:r>
        <w:rPr>
          <w:rFonts w:hint="eastAsia" w:ascii="宋体" w:hAnsi="宋体" w:eastAsia="宋体" w:cs="宋体"/>
          <w:color w:val="000000"/>
          <w:spacing w:val="0"/>
          <w:w w:val="100"/>
          <w:position w:val="0"/>
          <w:sz w:val="32"/>
          <w:szCs w:val="32"/>
          <w:u w:val="none"/>
          <w:shd w:val="clear" w:color="auto" w:fill="auto"/>
          <w:lang w:val="en-US" w:eastAsia="zh-CN" w:bidi="zh-TW"/>
        </w:rPr>
        <w:t>严禁扩大</w:t>
      </w:r>
      <w:r>
        <w:rPr>
          <w:rFonts w:hint="eastAsia" w:ascii="宋体" w:hAnsi="宋体" w:eastAsia="宋体" w:cs="宋体"/>
          <w:color w:val="000000"/>
          <w:spacing w:val="0"/>
          <w:w w:val="100"/>
          <w:position w:val="0"/>
          <w:sz w:val="32"/>
          <w:szCs w:val="32"/>
          <w:u w:val="none"/>
          <w:shd w:val="clear" w:color="auto" w:fill="auto"/>
          <w:lang w:val="zh-TW" w:eastAsia="zh-TW" w:bidi="zh-TW"/>
        </w:rPr>
        <w:t>使用范围</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用于负面清单及与</w:t>
      </w:r>
      <w:r>
        <w:rPr>
          <w:rFonts w:hint="eastAsia" w:ascii="宋体" w:hAnsi="宋体" w:eastAsia="宋体" w:cs="宋体"/>
          <w:color w:val="000000"/>
          <w:spacing w:val="0"/>
          <w:w w:val="100"/>
          <w:position w:val="0"/>
          <w:sz w:val="32"/>
          <w:szCs w:val="32"/>
          <w:u w:val="none"/>
          <w:shd w:val="clear" w:color="auto" w:fill="auto"/>
          <w:lang w:val="en-US" w:eastAsia="zh-CN" w:bidi="zh-TW"/>
        </w:rPr>
        <w:t>帮扶</w:t>
      </w:r>
      <w:r>
        <w:rPr>
          <w:rFonts w:hint="eastAsia" w:ascii="宋体" w:hAnsi="宋体" w:eastAsia="宋体" w:cs="宋体"/>
          <w:color w:val="000000"/>
          <w:spacing w:val="0"/>
          <w:w w:val="100"/>
          <w:position w:val="0"/>
          <w:sz w:val="32"/>
          <w:szCs w:val="32"/>
          <w:u w:val="none"/>
          <w:shd w:val="clear" w:color="auto" w:fill="auto"/>
          <w:lang w:val="zh-TW" w:eastAsia="zh-TW" w:bidi="zh-TW"/>
        </w:rPr>
        <w:t>工作无关的事项，严禁</w:t>
      </w:r>
      <w:r>
        <w:rPr>
          <w:rFonts w:hint="eastAsia" w:ascii="宋体" w:hAnsi="宋体" w:eastAsia="宋体" w:cs="宋体"/>
          <w:color w:val="000000"/>
          <w:spacing w:val="0"/>
          <w:w w:val="100"/>
          <w:position w:val="0"/>
          <w:sz w:val="32"/>
          <w:szCs w:val="32"/>
          <w:u w:val="none"/>
          <w:shd w:val="clear" w:color="auto" w:fill="auto"/>
          <w:lang w:val="en-US" w:eastAsia="zh-CN" w:bidi="zh-TW"/>
        </w:rPr>
        <w:t>违规使用、</w:t>
      </w:r>
      <w:r>
        <w:rPr>
          <w:rFonts w:hint="eastAsia" w:ascii="宋体" w:hAnsi="宋体" w:eastAsia="宋体" w:cs="宋体"/>
          <w:color w:val="000000"/>
          <w:spacing w:val="0"/>
          <w:w w:val="100"/>
          <w:position w:val="0"/>
          <w:sz w:val="32"/>
          <w:szCs w:val="32"/>
          <w:u w:val="none"/>
          <w:shd w:val="clear" w:color="auto" w:fill="auto"/>
          <w:lang w:val="zh-TW" w:eastAsia="zh-TW" w:bidi="zh-TW"/>
        </w:rPr>
        <w:t>挤占挪用、贪污侵占、虚报冒领、滞留闲置资金</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en-US" w:eastAsia="zh-CN" w:bidi="zh-TW"/>
        </w:rPr>
        <w:t>确保资金专款专用、安全规范</w:t>
      </w:r>
      <w:r>
        <w:rPr>
          <w:rFonts w:hint="eastAsia" w:ascii="宋体" w:hAnsi="宋体" w:eastAsia="宋体" w:cs="宋体"/>
          <w:color w:val="000000"/>
          <w:spacing w:val="0"/>
          <w:w w:val="100"/>
          <w:position w:val="0"/>
          <w:sz w:val="32"/>
          <w:szCs w:val="32"/>
          <w:u w:val="none"/>
          <w:shd w:val="clear" w:color="auto" w:fill="auto"/>
          <w:lang w:val="zh-TW" w:eastAsia="zh-TW" w:bidi="zh-TW"/>
        </w:rPr>
        <w:t>。</w:t>
      </w:r>
    </w:p>
    <w:p w14:paraId="1B64EC9F">
      <w:pPr>
        <w:keepNext w:val="0"/>
        <w:keepLines w:val="0"/>
        <w:pageBreakBefore w:val="0"/>
        <w:widowControl w:val="0"/>
        <w:numPr>
          <w:ilvl w:val="0"/>
          <w:numId w:val="1"/>
        </w:numPr>
        <w:kinsoku/>
        <w:wordWrap/>
        <w:overflowPunct/>
        <w:topLinePunct w:val="0"/>
        <w:autoSpaceDE/>
        <w:autoSpaceDN/>
        <w:bidi w:val="0"/>
        <w:adjustRightInd/>
        <w:snapToGrid/>
        <w:spacing w:before="143" w:after="181" w:afterLines="50" w:line="360" w:lineRule="auto"/>
        <w:ind w:firstLine="640" w:firstLineChars="200"/>
        <w:textAlignment w:val="auto"/>
        <w:rPr>
          <w:rFonts w:hint="eastAsia" w:ascii="宋体" w:hAnsi="宋体" w:eastAsia="宋体" w:cs="宋体"/>
          <w:color w:val="000000"/>
          <w:spacing w:val="0"/>
          <w:w w:val="100"/>
          <w:position w:val="0"/>
          <w:sz w:val="32"/>
          <w:szCs w:val="32"/>
          <w:u w:val="none"/>
          <w:shd w:val="clear" w:color="auto" w:fill="auto"/>
          <w:lang w:val="en-US" w:eastAsia="zh-CN" w:bidi="zh-TW"/>
        </w:rPr>
      </w:pPr>
      <w:r>
        <w:rPr>
          <w:rFonts w:hint="eastAsia" w:ascii="宋体" w:hAnsi="宋体" w:eastAsia="宋体" w:cs="宋体"/>
          <w:color w:val="000000"/>
          <w:spacing w:val="0"/>
          <w:w w:val="100"/>
          <w:position w:val="0"/>
          <w:sz w:val="32"/>
          <w:szCs w:val="32"/>
          <w:u w:val="none"/>
          <w:shd w:val="clear" w:color="auto" w:fill="auto"/>
          <w:lang w:val="zh-TW" w:eastAsia="zh-TW" w:bidi="zh-TW"/>
        </w:rPr>
        <w:t>突出资金支持重点。</w:t>
      </w:r>
      <w:r>
        <w:rPr>
          <w:rFonts w:hint="eastAsia" w:ascii="宋体" w:hAnsi="宋体" w:eastAsia="宋体" w:cs="宋体"/>
          <w:color w:val="000000"/>
          <w:spacing w:val="0"/>
          <w:w w:val="100"/>
          <w:position w:val="0"/>
          <w:sz w:val="32"/>
          <w:szCs w:val="32"/>
          <w:u w:val="none"/>
          <w:shd w:val="clear" w:color="auto" w:fill="auto"/>
          <w:lang w:val="en-US" w:eastAsia="zh-CN" w:bidi="zh-TW"/>
        </w:rPr>
        <w:t>认真贯彻落实习近平总书记关于常态化帮扶有关重要指示精神，贯彻落实中央和自治区关于统筹建立常态化防止返贫致贫机制促进乡村全面振兴的决策部署，持续加强产业帮扶、就业帮扶和欠发达地区开发式帮扶。</w:t>
      </w:r>
      <w:r>
        <w:rPr>
          <w:rFonts w:hint="eastAsia" w:ascii="宋体" w:hAnsi="宋体" w:eastAsia="宋体" w:cs="宋体"/>
          <w:color w:val="000000"/>
          <w:spacing w:val="0"/>
          <w:w w:val="100"/>
          <w:position w:val="0"/>
          <w:sz w:val="32"/>
          <w:szCs w:val="32"/>
          <w:u w:val="none"/>
          <w:shd w:val="clear" w:color="auto" w:fill="auto"/>
          <w:lang w:val="zh-TW" w:eastAsia="zh-TW" w:bidi="zh-TW"/>
        </w:rPr>
        <w:t>督促相关部门加强</w:t>
      </w:r>
      <w:r>
        <w:rPr>
          <w:rFonts w:hint="eastAsia" w:ascii="宋体" w:hAnsi="宋体" w:eastAsia="宋体" w:cs="宋体"/>
          <w:color w:val="000000"/>
          <w:spacing w:val="0"/>
          <w:w w:val="100"/>
          <w:position w:val="0"/>
          <w:sz w:val="32"/>
          <w:szCs w:val="32"/>
          <w:u w:val="none"/>
          <w:shd w:val="clear" w:color="auto" w:fill="auto"/>
          <w:lang w:val="en-US" w:eastAsia="zh-CN" w:bidi="zh-TW"/>
        </w:rPr>
        <w:t>产业项目的论证选择与组织实施，不断健全完善联农带农机制，提升产业项目带动就业、促进增收的实效</w:t>
      </w:r>
      <w:r>
        <w:rPr>
          <w:rFonts w:hint="eastAsia" w:ascii="宋体" w:hAnsi="宋体" w:eastAsia="宋体" w:cs="宋体"/>
          <w:color w:val="000000"/>
          <w:spacing w:val="0"/>
          <w:w w:val="100"/>
          <w:position w:val="0"/>
          <w:sz w:val="32"/>
          <w:szCs w:val="32"/>
          <w:u w:val="none"/>
          <w:shd w:val="clear" w:color="auto" w:fill="auto"/>
          <w:lang w:val="zh-TW" w:eastAsia="zh-TW" w:bidi="zh-TW"/>
        </w:rPr>
        <w:t>。</w:t>
      </w:r>
    </w:p>
    <w:p w14:paraId="754BE0D8">
      <w:pPr>
        <w:keepNext w:val="0"/>
        <w:keepLines w:val="0"/>
        <w:pageBreakBefore w:val="0"/>
        <w:widowControl w:val="0"/>
        <w:numPr>
          <w:ilvl w:val="0"/>
          <w:numId w:val="1"/>
        </w:numPr>
        <w:kinsoku/>
        <w:wordWrap/>
        <w:overflowPunct/>
        <w:topLinePunct w:val="0"/>
        <w:autoSpaceDE/>
        <w:autoSpaceDN/>
        <w:bidi w:val="0"/>
        <w:adjustRightInd/>
        <w:snapToGrid/>
        <w:spacing w:before="143" w:after="181" w:afterLines="50" w:line="360" w:lineRule="auto"/>
        <w:ind w:firstLine="640" w:firstLineChars="200"/>
        <w:textAlignment w:val="auto"/>
        <w:rPr>
          <w:rFonts w:hint="eastAsia" w:ascii="宋体" w:hAnsi="宋体" w:eastAsia="宋体" w:cs="宋体"/>
          <w:color w:val="000000"/>
          <w:spacing w:val="0"/>
          <w:w w:val="100"/>
          <w:position w:val="0"/>
          <w:sz w:val="32"/>
          <w:szCs w:val="32"/>
          <w:u w:val="none"/>
          <w:shd w:val="clear" w:color="auto" w:fill="auto"/>
          <w:lang w:val="zh-TW" w:eastAsia="zh-TW" w:bidi="zh-TW"/>
        </w:rPr>
      </w:pPr>
      <w:r>
        <w:rPr>
          <w:rFonts w:hint="eastAsia" w:ascii="宋体" w:hAnsi="宋体" w:eastAsia="宋体" w:cs="宋体"/>
          <w:color w:val="000000"/>
          <w:spacing w:val="0"/>
          <w:w w:val="100"/>
          <w:position w:val="0"/>
          <w:sz w:val="32"/>
          <w:szCs w:val="32"/>
          <w:u w:val="none"/>
          <w:shd w:val="clear" w:color="auto" w:fill="auto"/>
          <w:lang w:val="zh-TW" w:eastAsia="zh-TW" w:bidi="zh-TW"/>
        </w:rPr>
        <w:t>强化</w:t>
      </w:r>
      <w:r>
        <w:rPr>
          <w:rFonts w:hint="eastAsia" w:ascii="宋体" w:hAnsi="宋体" w:eastAsia="宋体" w:cs="宋体"/>
          <w:color w:val="000000"/>
          <w:spacing w:val="0"/>
          <w:w w:val="100"/>
          <w:position w:val="0"/>
          <w:sz w:val="32"/>
          <w:szCs w:val="32"/>
          <w:u w:val="none"/>
          <w:shd w:val="clear" w:color="auto" w:fill="auto"/>
          <w:lang w:val="en-US" w:eastAsia="zh-CN" w:bidi="zh-TW"/>
        </w:rPr>
        <w:t>资金</w:t>
      </w:r>
      <w:r>
        <w:rPr>
          <w:rFonts w:hint="eastAsia" w:ascii="宋体" w:hAnsi="宋体" w:eastAsia="宋体" w:cs="宋体"/>
          <w:color w:val="000000"/>
          <w:spacing w:val="0"/>
          <w:w w:val="100"/>
          <w:position w:val="0"/>
          <w:sz w:val="32"/>
          <w:szCs w:val="32"/>
          <w:u w:val="none"/>
          <w:shd w:val="clear" w:color="auto" w:fill="auto"/>
          <w:lang w:val="zh-TW" w:eastAsia="zh-TW" w:bidi="zh-TW"/>
        </w:rPr>
        <w:t>绩效管理。</w:t>
      </w:r>
      <w:r>
        <w:rPr>
          <w:rFonts w:hint="eastAsia" w:ascii="宋体" w:hAnsi="宋体" w:eastAsia="宋体" w:cs="宋体"/>
          <w:color w:val="000000"/>
          <w:spacing w:val="0"/>
          <w:w w:val="100"/>
          <w:position w:val="0"/>
          <w:sz w:val="32"/>
          <w:szCs w:val="32"/>
          <w:u w:val="none"/>
          <w:shd w:val="clear" w:color="auto" w:fill="auto"/>
          <w:lang w:val="en-US" w:eastAsia="zh-CN" w:bidi="zh-TW"/>
        </w:rPr>
        <w:t>严格落实全面实施绩效管理要求，</w:t>
      </w:r>
      <w:r>
        <w:rPr>
          <w:rFonts w:hint="eastAsia" w:ascii="宋体" w:hAnsi="宋体" w:eastAsia="宋体" w:cs="宋体"/>
          <w:color w:val="000000"/>
          <w:spacing w:val="0"/>
          <w:w w:val="100"/>
          <w:position w:val="0"/>
          <w:sz w:val="32"/>
          <w:szCs w:val="32"/>
          <w:u w:val="none"/>
          <w:shd w:val="clear" w:color="auto" w:fill="auto"/>
          <w:lang w:val="zh-TW" w:eastAsia="zh-TW" w:bidi="zh-TW"/>
        </w:rPr>
        <w:t>压实相关主管部门</w:t>
      </w:r>
      <w:r>
        <w:rPr>
          <w:rFonts w:hint="eastAsia" w:ascii="宋体" w:hAnsi="宋体" w:eastAsia="宋体" w:cs="宋体"/>
          <w:color w:val="000000"/>
          <w:spacing w:val="0"/>
          <w:w w:val="100"/>
          <w:position w:val="0"/>
          <w:sz w:val="32"/>
          <w:szCs w:val="32"/>
          <w:u w:val="none"/>
          <w:shd w:val="clear" w:color="auto" w:fill="auto"/>
          <w:lang w:val="en-US" w:eastAsia="zh-CN" w:bidi="zh-TW"/>
        </w:rPr>
        <w:t>项目</w:t>
      </w:r>
      <w:r>
        <w:rPr>
          <w:rFonts w:hint="eastAsia" w:ascii="宋体" w:hAnsi="宋体" w:eastAsia="宋体" w:cs="宋体"/>
          <w:color w:val="000000"/>
          <w:spacing w:val="0"/>
          <w:w w:val="100"/>
          <w:position w:val="0"/>
          <w:sz w:val="32"/>
          <w:szCs w:val="32"/>
          <w:u w:val="none"/>
          <w:shd w:val="clear" w:color="auto" w:fill="auto"/>
          <w:lang w:val="zh-TW" w:eastAsia="zh-TW" w:bidi="zh-TW"/>
        </w:rPr>
        <w:t>绩效主体责任，建全</w:t>
      </w:r>
      <w:r>
        <w:rPr>
          <w:rFonts w:hint="eastAsia" w:ascii="宋体" w:hAnsi="宋体" w:eastAsia="宋体" w:cs="宋体"/>
          <w:color w:val="000000"/>
          <w:spacing w:val="0"/>
          <w:w w:val="100"/>
          <w:position w:val="0"/>
          <w:sz w:val="32"/>
          <w:szCs w:val="32"/>
          <w:u w:val="none"/>
          <w:shd w:val="clear" w:color="auto" w:fill="auto"/>
          <w:lang w:val="en-US" w:eastAsia="zh-CN" w:bidi="zh-TW"/>
        </w:rPr>
        <w:t>全</w:t>
      </w:r>
      <w:r>
        <w:rPr>
          <w:rFonts w:hint="eastAsia" w:ascii="宋体" w:hAnsi="宋体" w:eastAsia="宋体" w:cs="宋体"/>
          <w:color w:val="000000"/>
          <w:spacing w:val="0"/>
          <w:w w:val="100"/>
          <w:position w:val="0"/>
          <w:sz w:val="32"/>
          <w:szCs w:val="32"/>
          <w:u w:val="none"/>
          <w:shd w:val="clear" w:color="auto" w:fill="auto"/>
          <w:lang w:val="zh-TW" w:eastAsia="zh-TW" w:bidi="zh-TW"/>
        </w:rPr>
        <w:t>过程绩效管理链条</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强化绩效目标审核，做好绩效运行监控，扎实开展绩效评价，加强评价结果运用，突出资金使用成效，确保项目资产权属清晰</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运营高效、管护到位、发挥效益</w:t>
      </w:r>
      <w:r>
        <w:rPr>
          <w:rFonts w:hint="eastAsia" w:ascii="宋体" w:hAnsi="宋体" w:eastAsia="宋体" w:cs="宋体"/>
          <w:color w:val="000000"/>
          <w:spacing w:val="0"/>
          <w:w w:val="100"/>
          <w:position w:val="0"/>
          <w:sz w:val="32"/>
          <w:szCs w:val="32"/>
          <w:u w:val="none"/>
          <w:shd w:val="clear" w:color="auto" w:fill="auto"/>
          <w:lang w:val="zh-TW" w:eastAsia="zh-CN" w:bidi="zh-TW"/>
        </w:rPr>
        <w:t>。</w:t>
      </w:r>
    </w:p>
    <w:p w14:paraId="5ABA0BDD">
      <w:pPr>
        <w:keepNext w:val="0"/>
        <w:keepLines w:val="0"/>
        <w:pageBreakBefore w:val="0"/>
        <w:widowControl w:val="0"/>
        <w:numPr>
          <w:ilvl w:val="0"/>
          <w:numId w:val="0"/>
        </w:numPr>
        <w:kinsoku/>
        <w:wordWrap/>
        <w:overflowPunct/>
        <w:topLinePunct w:val="0"/>
        <w:autoSpaceDE/>
        <w:autoSpaceDN/>
        <w:bidi w:val="0"/>
        <w:adjustRightInd/>
        <w:snapToGrid/>
        <w:spacing w:before="143" w:after="181" w:afterLines="50" w:line="360" w:lineRule="auto"/>
        <w:textAlignment w:val="auto"/>
        <w:rPr>
          <w:rFonts w:hint="eastAsia"/>
          <w:lang w:val="zh-TW" w:eastAsia="zh-TW"/>
        </w:rPr>
      </w:pPr>
      <w:r>
        <w:rPr>
          <w:rFonts w:hint="eastAsia" w:ascii="宋体" w:hAnsi="宋体" w:eastAsia="宋体" w:cs="宋体"/>
          <w:color w:val="000000"/>
          <w:spacing w:val="0"/>
          <w:w w:val="100"/>
          <w:position w:val="0"/>
          <w:sz w:val="32"/>
          <w:szCs w:val="32"/>
          <w:u w:val="none"/>
          <w:shd w:val="clear" w:color="auto" w:fill="auto"/>
          <w:lang w:val="en-US" w:eastAsia="zh-CN" w:bidi="zh-TW"/>
        </w:rPr>
        <w:t xml:space="preserve">    四、</w:t>
      </w:r>
      <w:r>
        <w:rPr>
          <w:rFonts w:hint="eastAsia" w:ascii="宋体" w:hAnsi="宋体" w:eastAsia="宋体" w:cs="宋体"/>
          <w:color w:val="000000"/>
          <w:spacing w:val="0"/>
          <w:w w:val="100"/>
          <w:position w:val="0"/>
          <w:sz w:val="32"/>
          <w:szCs w:val="32"/>
          <w:u w:val="none"/>
          <w:shd w:val="clear" w:color="auto" w:fill="auto"/>
          <w:lang w:val="zh-TW" w:eastAsia="zh-TW" w:bidi="zh-TW"/>
        </w:rPr>
        <w:t>做好公告公示工作。严格落实资金项目信息公告公示制度</w:t>
      </w:r>
      <w:bookmarkStart w:id="6" w:name="_GoBack"/>
      <w:bookmarkEnd w:id="6"/>
      <w:r>
        <w:rPr>
          <w:rFonts w:hint="eastAsia" w:ascii="宋体" w:hAnsi="宋体" w:eastAsia="宋体" w:cs="宋体"/>
          <w:color w:val="000000"/>
          <w:spacing w:val="0"/>
          <w:w w:val="100"/>
          <w:position w:val="0"/>
          <w:sz w:val="32"/>
          <w:szCs w:val="32"/>
          <w:u w:val="none"/>
          <w:shd w:val="clear" w:color="auto" w:fill="auto"/>
          <w:lang w:val="zh-TW" w:eastAsia="zh-TW" w:bidi="zh-TW"/>
        </w:rPr>
        <w:t>，对资金分配结果、年度使用计划、支持项目、建设内容、补助标准、资金来源及额度等信息按规定的程序进行公告、公示</w:t>
      </w:r>
      <w:r>
        <w:rPr>
          <w:rFonts w:hint="eastAsia" w:ascii="宋体" w:hAnsi="宋体" w:eastAsia="宋体" w:cs="宋体"/>
          <w:color w:val="000000"/>
          <w:spacing w:val="0"/>
          <w:w w:val="100"/>
          <w:position w:val="0"/>
          <w:sz w:val="32"/>
          <w:szCs w:val="32"/>
          <w:u w:val="none"/>
          <w:shd w:val="clear" w:color="auto" w:fill="auto"/>
          <w:lang w:val="zh-TW"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主动接受群众和社会监督，提供资金使用和项目实施的透明度</w:t>
      </w:r>
      <w:r>
        <w:rPr>
          <w:rFonts w:hint="eastAsia" w:ascii="宋体" w:hAnsi="宋体" w:eastAsia="宋体" w:cs="宋体"/>
          <w:color w:val="000000"/>
          <w:spacing w:val="0"/>
          <w:w w:val="100"/>
          <w:position w:val="0"/>
          <w:sz w:val="32"/>
          <w:szCs w:val="32"/>
          <w:u w:val="none"/>
          <w:shd w:val="clear" w:color="auto" w:fill="auto"/>
          <w:lang w:val="en-US" w:eastAsia="zh-CN" w:bidi="zh-TW"/>
        </w:rPr>
        <w:t>,</w:t>
      </w:r>
      <w:r>
        <w:rPr>
          <w:rFonts w:hint="eastAsia" w:ascii="宋体" w:hAnsi="宋体" w:eastAsia="宋体" w:cs="宋体"/>
          <w:color w:val="000000"/>
          <w:spacing w:val="0"/>
          <w:w w:val="100"/>
          <w:position w:val="0"/>
          <w:sz w:val="32"/>
          <w:szCs w:val="32"/>
          <w:u w:val="none"/>
          <w:shd w:val="clear" w:color="auto" w:fill="auto"/>
          <w:lang w:val="zh-TW" w:eastAsia="zh-TW" w:bidi="zh-TW"/>
        </w:rPr>
        <w:t>促进资金项目规范管理。</w:t>
      </w:r>
    </w:p>
    <w:p w14:paraId="557D80F2">
      <w:pPr>
        <w:keepNext w:val="0"/>
        <w:keepLines w:val="0"/>
        <w:pageBreakBefore w:val="0"/>
        <w:widowControl w:val="0"/>
        <w:kinsoku/>
        <w:wordWrap/>
        <w:overflowPunct/>
        <w:topLinePunct w:val="0"/>
        <w:autoSpaceDE/>
        <w:autoSpaceDN/>
        <w:bidi w:val="0"/>
        <w:adjustRightInd/>
        <w:snapToGrid/>
        <w:spacing w:after="181" w:afterLines="50" w:line="360" w:lineRule="auto"/>
        <w:ind w:firstLine="828"/>
        <w:textAlignment w:val="auto"/>
        <w:rPr>
          <w:rFonts w:hint="eastAsia" w:ascii="宋体" w:hAnsi="宋体" w:eastAsia="宋体" w:cs="宋体"/>
          <w:color w:val="000000"/>
          <w:spacing w:val="0"/>
          <w:w w:val="100"/>
          <w:position w:val="0"/>
          <w:sz w:val="32"/>
          <w:szCs w:val="32"/>
          <w:u w:val="none"/>
          <w:shd w:val="clear" w:color="auto" w:fill="auto"/>
          <w:lang w:val="zh-TW" w:eastAsia="zh-TW" w:bidi="zh-TW"/>
        </w:rPr>
      </w:pPr>
      <w:r>
        <w:rPr>
          <w:rFonts w:hint="eastAsia" w:ascii="宋体" w:hAnsi="宋体" w:eastAsia="宋体" w:cs="宋体"/>
          <w:color w:val="000000"/>
          <w:spacing w:val="0"/>
          <w:w w:val="100"/>
          <w:position w:val="0"/>
          <w:sz w:val="32"/>
          <w:szCs w:val="32"/>
          <w:u w:val="none"/>
          <w:shd w:val="clear" w:color="auto" w:fill="auto"/>
          <w:lang w:val="zh-TW" w:eastAsia="zh-TW" w:bidi="zh-TW"/>
        </w:rPr>
        <w:t>附件 ∶1.下达 202</w:t>
      </w:r>
      <w:r>
        <w:rPr>
          <w:rFonts w:hint="eastAsia" w:ascii="宋体" w:hAnsi="宋体" w:eastAsia="宋体" w:cs="宋体"/>
          <w:color w:val="000000"/>
          <w:spacing w:val="0"/>
          <w:w w:val="100"/>
          <w:position w:val="0"/>
          <w:sz w:val="32"/>
          <w:szCs w:val="32"/>
          <w:u w:val="none"/>
          <w:shd w:val="clear" w:color="auto" w:fill="auto"/>
          <w:lang w:val="en-US" w:eastAsia="zh-CN" w:bidi="zh-TW"/>
        </w:rPr>
        <w:t>6</w:t>
      </w:r>
      <w:r>
        <w:rPr>
          <w:rFonts w:hint="eastAsia" w:ascii="宋体" w:hAnsi="宋体" w:eastAsia="宋体" w:cs="宋体"/>
          <w:color w:val="000000"/>
          <w:spacing w:val="0"/>
          <w:w w:val="100"/>
          <w:position w:val="0"/>
          <w:sz w:val="32"/>
          <w:szCs w:val="32"/>
          <w:u w:val="none"/>
          <w:shd w:val="clear" w:color="auto" w:fill="auto"/>
          <w:lang w:val="zh-TW" w:eastAsia="zh-TW" w:bidi="zh-TW"/>
        </w:rPr>
        <w:t xml:space="preserve"> 年</w:t>
      </w:r>
      <w:r>
        <w:rPr>
          <w:rFonts w:hint="eastAsia" w:ascii="宋体" w:hAnsi="宋体" w:eastAsia="宋体" w:cs="宋体"/>
          <w:color w:val="000000"/>
          <w:spacing w:val="0"/>
          <w:w w:val="100"/>
          <w:position w:val="0"/>
          <w:sz w:val="32"/>
          <w:szCs w:val="32"/>
          <w:u w:val="none"/>
          <w:shd w:val="clear" w:color="auto" w:fill="auto"/>
          <w:lang w:val="zh-TW" w:eastAsia="zh-CN" w:bidi="zh-TW"/>
        </w:rPr>
        <w:t>自治区</w:t>
      </w:r>
      <w:r>
        <w:rPr>
          <w:rFonts w:hint="eastAsia" w:ascii="宋体" w:hAnsi="宋体" w:eastAsia="宋体" w:cs="宋体"/>
          <w:color w:val="000000"/>
          <w:spacing w:val="0"/>
          <w:w w:val="100"/>
          <w:position w:val="0"/>
          <w:sz w:val="32"/>
          <w:szCs w:val="32"/>
          <w:u w:val="none"/>
          <w:shd w:val="clear" w:color="auto" w:fill="auto"/>
          <w:lang w:val="zh-TW" w:eastAsia="zh-TW" w:bidi="zh-TW"/>
        </w:rPr>
        <w:t>财政</w:t>
      </w:r>
      <w:r>
        <w:rPr>
          <w:rFonts w:hint="eastAsia" w:ascii="宋体" w:hAnsi="宋体" w:eastAsia="宋体" w:cs="宋体"/>
          <w:color w:val="000000"/>
          <w:spacing w:val="0"/>
          <w:w w:val="100"/>
          <w:position w:val="0"/>
          <w:sz w:val="32"/>
          <w:szCs w:val="32"/>
          <w:u w:val="none"/>
          <w:shd w:val="clear" w:color="auto" w:fill="auto"/>
          <w:lang w:val="en-US" w:eastAsia="zh-CN" w:bidi="zh-TW"/>
        </w:rPr>
        <w:t>常态化帮扶资</w:t>
      </w:r>
      <w:r>
        <w:rPr>
          <w:rFonts w:hint="eastAsia" w:ascii="宋体" w:hAnsi="宋体" w:eastAsia="宋体" w:cs="宋体"/>
          <w:color w:val="000000"/>
          <w:spacing w:val="0"/>
          <w:w w:val="100"/>
          <w:position w:val="0"/>
          <w:sz w:val="32"/>
          <w:szCs w:val="32"/>
          <w:u w:val="none"/>
          <w:shd w:val="clear" w:color="auto" w:fill="auto"/>
          <w:lang w:val="zh-TW" w:eastAsia="zh-TW" w:bidi="zh-TW"/>
        </w:rPr>
        <w:t>金分配表</w:t>
      </w:r>
    </w:p>
    <w:p w14:paraId="4772111D">
      <w:pPr>
        <w:keepNext w:val="0"/>
        <w:keepLines w:val="0"/>
        <w:pageBreakBefore w:val="0"/>
        <w:widowControl w:val="0"/>
        <w:kinsoku/>
        <w:wordWrap/>
        <w:overflowPunct/>
        <w:topLinePunct w:val="0"/>
        <w:autoSpaceDE/>
        <w:autoSpaceDN/>
        <w:bidi w:val="0"/>
        <w:adjustRightInd/>
        <w:snapToGrid/>
        <w:spacing w:after="361" w:afterLines="100"/>
        <w:jc w:val="center"/>
        <w:textAlignment w:val="auto"/>
        <w:rPr>
          <w:rFonts w:hint="eastAsia" w:ascii="宋体" w:hAnsi="宋体" w:eastAsia="宋体" w:cs="宋体"/>
          <w:b w:val="0"/>
          <w:bCs w:val="0"/>
          <w:i w:val="0"/>
          <w:iCs w:val="0"/>
          <w:smallCaps w:val="0"/>
          <w:strike w:val="0"/>
          <w:color w:val="000000"/>
          <w:spacing w:val="0"/>
          <w:w w:val="100"/>
          <w:position w:val="0"/>
          <w:sz w:val="32"/>
          <w:szCs w:val="32"/>
          <w:lang w:val="en-US" w:eastAsia="zh-CN"/>
        </w:rPr>
      </w:pPr>
      <w:r>
        <w:drawing>
          <wp:anchor distT="0" distB="0" distL="0" distR="0" simplePos="0" relativeHeight="251659264" behindDoc="1" locked="0" layoutInCell="1" allowOverlap="1">
            <wp:simplePos x="0" y="0"/>
            <wp:positionH relativeFrom="page">
              <wp:posOffset>4039870</wp:posOffset>
            </wp:positionH>
            <wp:positionV relativeFrom="paragraph">
              <wp:posOffset>23495</wp:posOffset>
            </wp:positionV>
            <wp:extent cx="1898650" cy="1711960"/>
            <wp:effectExtent l="0" t="0" r="6350" b="10160"/>
            <wp:wrapNone/>
            <wp:docPr id="4" name="Shape 3"/>
            <wp:cNvGraphicFramePr/>
            <a:graphic xmlns:a="http://schemas.openxmlformats.org/drawingml/2006/main">
              <a:graphicData uri="http://schemas.openxmlformats.org/drawingml/2006/picture">
                <pic:pic xmlns:pic="http://schemas.openxmlformats.org/drawingml/2006/picture">
                  <pic:nvPicPr>
                    <pic:cNvPr id="4" name="Shape 3"/>
                    <pic:cNvPicPr/>
                  </pic:nvPicPr>
                  <pic:blipFill>
                    <a:blip r:embed="rId6"/>
                    <a:stretch>
                      <a:fillRect/>
                    </a:stretch>
                  </pic:blipFill>
                  <pic:spPr>
                    <a:xfrm>
                      <a:off x="0" y="0"/>
                      <a:ext cx="1898650" cy="1711960"/>
                    </a:xfrm>
                    <a:prstGeom prst="rect">
                      <a:avLst/>
                    </a:prstGeom>
                  </pic:spPr>
                </pic:pic>
              </a:graphicData>
            </a:graphic>
          </wp:anchor>
        </w:drawing>
      </w:r>
      <w:r>
        <w:rPr>
          <w:rFonts w:hint="eastAsia" w:ascii="宋体" w:hAnsi="宋体" w:eastAsia="宋体" w:cs="宋体"/>
          <w:b w:val="0"/>
          <w:bCs w:val="0"/>
          <w:i w:val="0"/>
          <w:iCs w:val="0"/>
          <w:smallCaps w:val="0"/>
          <w:strike w:val="0"/>
          <w:color w:val="000000"/>
          <w:spacing w:val="0"/>
          <w:w w:val="100"/>
          <w:position w:val="0"/>
          <w:sz w:val="32"/>
          <w:szCs w:val="32"/>
          <w:lang w:val="en-US" w:eastAsia="zh-CN"/>
        </w:rPr>
        <w:t xml:space="preserve">                    </w:t>
      </w:r>
    </w:p>
    <w:p w14:paraId="63C74EC2">
      <w:pPr>
        <w:keepNext w:val="0"/>
        <w:keepLines w:val="0"/>
        <w:pageBreakBefore w:val="0"/>
        <w:widowControl w:val="0"/>
        <w:kinsoku/>
        <w:wordWrap/>
        <w:overflowPunct/>
        <w:topLinePunct w:val="0"/>
        <w:autoSpaceDE/>
        <w:autoSpaceDN/>
        <w:bidi w:val="0"/>
        <w:adjustRightInd/>
        <w:snapToGrid/>
        <w:spacing w:after="361" w:afterLines="100"/>
        <w:jc w:val="center"/>
        <w:textAlignment w:val="auto"/>
        <w:rPr>
          <w:rFonts w:hint="eastAsia" w:ascii="宋体" w:hAnsi="宋体" w:eastAsia="宋体" w:cs="宋体"/>
          <w:b w:val="0"/>
          <w:bCs w:val="0"/>
          <w:i w:val="0"/>
          <w:iCs w:val="0"/>
          <w:smallCaps w:val="0"/>
          <w:strike w:val="0"/>
          <w:color w:val="000000"/>
          <w:spacing w:val="0"/>
          <w:w w:val="100"/>
          <w:position w:val="0"/>
          <w:sz w:val="32"/>
          <w:szCs w:val="32"/>
          <w:lang w:eastAsia="zh-CN"/>
        </w:rPr>
      </w:pPr>
      <w:r>
        <w:rPr>
          <w:rFonts w:hint="eastAsia" w:ascii="宋体" w:hAnsi="宋体" w:eastAsia="宋体" w:cs="宋体"/>
          <w:b w:val="0"/>
          <w:bCs w:val="0"/>
          <w:i w:val="0"/>
          <w:iCs w:val="0"/>
          <w:smallCaps w:val="0"/>
          <w:strike w:val="0"/>
          <w:color w:val="000000"/>
          <w:spacing w:val="0"/>
          <w:w w:val="100"/>
          <w:position w:val="0"/>
          <w:sz w:val="32"/>
          <w:szCs w:val="32"/>
          <w:lang w:val="en-US" w:eastAsia="zh-CN"/>
        </w:rPr>
        <w:t xml:space="preserve">                     </w:t>
      </w:r>
      <w:r>
        <w:rPr>
          <w:rFonts w:hint="eastAsia" w:ascii="宋体" w:hAnsi="宋体" w:eastAsia="宋体" w:cs="宋体"/>
          <w:b w:val="0"/>
          <w:bCs w:val="0"/>
          <w:i w:val="0"/>
          <w:iCs w:val="0"/>
          <w:smallCaps w:val="0"/>
          <w:strike w:val="0"/>
          <w:color w:val="000000"/>
          <w:spacing w:val="0"/>
          <w:w w:val="100"/>
          <w:position w:val="0"/>
          <w:sz w:val="32"/>
          <w:szCs w:val="32"/>
          <w:lang w:eastAsia="zh-CN"/>
        </w:rPr>
        <w:t>尼勒克县财政局</w:t>
      </w:r>
    </w:p>
    <w:p w14:paraId="245108B5">
      <w:pPr>
        <w:keepNext w:val="0"/>
        <w:keepLines w:val="0"/>
        <w:pageBreakBefore w:val="0"/>
        <w:widowControl w:val="0"/>
        <w:kinsoku/>
        <w:wordWrap/>
        <w:overflowPunct/>
        <w:topLinePunct w:val="0"/>
        <w:autoSpaceDE/>
        <w:autoSpaceDN/>
        <w:bidi w:val="0"/>
        <w:adjustRightInd/>
        <w:snapToGrid/>
        <w:spacing w:after="361" w:afterLines="100"/>
        <w:jc w:val="center"/>
        <w:textAlignment w:val="auto"/>
        <w:rPr>
          <w:rFonts w:hint="default"/>
          <w:lang w:val="en-US" w:eastAsia="zh-CN"/>
        </w:rPr>
        <w:sectPr>
          <w:footerReference r:id="rId4" w:type="first"/>
          <w:footerReference r:id="rId3" w:type="default"/>
          <w:footnotePr>
            <w:numFmt w:val="decimal"/>
          </w:footnotePr>
          <w:pgSz w:w="12240" w:h="15840"/>
          <w:pgMar w:top="1440" w:right="1803" w:bottom="2284" w:left="1803" w:header="0" w:footer="3" w:gutter="0"/>
          <w:pgNumType w:start="1"/>
          <w:cols w:space="720" w:num="1"/>
          <w:titlePg/>
          <w:rtlGutter w:val="0"/>
          <w:docGrid w:linePitch="360" w:charSpace="0"/>
        </w:sectPr>
      </w:pPr>
      <w:r>
        <w:rPr>
          <w:rFonts w:hint="eastAsia" w:ascii="宋体" w:hAnsi="宋体" w:eastAsia="宋体" w:cs="宋体"/>
          <w:b w:val="0"/>
          <w:bCs w:val="0"/>
          <w:i w:val="0"/>
          <w:iCs w:val="0"/>
          <w:smallCaps w:val="0"/>
          <w:strike w:val="0"/>
          <w:color w:val="000000"/>
          <w:spacing w:val="0"/>
          <w:w w:val="100"/>
          <w:position w:val="0"/>
          <w:sz w:val="32"/>
          <w:szCs w:val="32"/>
          <w:lang w:val="en-US" w:eastAsia="zh-CN"/>
        </w:rPr>
        <w:t xml:space="preserve">                       2026年7月9日</w:t>
      </w:r>
    </w:p>
    <w:p w14:paraId="732F0317">
      <w:pPr>
        <w:pStyle w:val="5"/>
        <w:keepNext w:val="0"/>
        <w:keepLines w:val="0"/>
        <w:widowControl w:val="0"/>
        <w:shd w:val="clear" w:color="auto" w:fill="auto"/>
        <w:bidi w:val="0"/>
        <w:spacing w:before="0" w:line="240" w:lineRule="auto"/>
        <w:ind w:left="0" w:right="0" w:firstLine="520"/>
        <w:jc w:val="left"/>
        <w:rPr>
          <w:sz w:val="21"/>
          <w:szCs w:val="21"/>
        </w:rPr>
      </w:pPr>
      <w:r>
        <w:rPr>
          <w:color w:val="000000"/>
          <w:spacing w:val="0"/>
          <w:w w:val="100"/>
          <w:position w:val="0"/>
          <w:sz w:val="18"/>
          <w:szCs w:val="18"/>
        </w:rPr>
        <w:t>附件：</w:t>
      </w:r>
      <w:r>
        <w:rPr>
          <w:rFonts w:ascii="Times New Roman" w:hAnsi="Times New Roman" w:eastAsia="Times New Roman" w:cs="Times New Roman"/>
          <w:color w:val="000000"/>
          <w:spacing w:val="0"/>
          <w:w w:val="100"/>
          <w:position w:val="0"/>
          <w:sz w:val="21"/>
          <w:szCs w:val="21"/>
        </w:rPr>
        <w:t>1</w:t>
      </w:r>
    </w:p>
    <w:p w14:paraId="7C5E5346">
      <w:pPr>
        <w:spacing w:before="136" w:line="219" w:lineRule="auto"/>
        <w:ind w:firstLine="270" w:firstLineChars="100"/>
        <w:jc w:val="both"/>
        <w:rPr>
          <w:rFonts w:ascii="宋体" w:hAnsi="宋体" w:eastAsia="宋体" w:cs="宋体"/>
          <w:sz w:val="30"/>
          <w:szCs w:val="30"/>
        </w:rPr>
      </w:pPr>
      <w:r>
        <w:rPr>
          <w:rFonts w:ascii="宋体" w:hAnsi="宋体" w:eastAsia="宋体" w:cs="宋体"/>
          <w:spacing w:val="-9"/>
          <w:w w:val="96"/>
          <w:sz w:val="30"/>
          <w:szCs w:val="30"/>
        </w:rPr>
        <w:t>202</w:t>
      </w:r>
      <w:r>
        <w:rPr>
          <w:rFonts w:hint="eastAsia" w:ascii="宋体" w:hAnsi="宋体" w:eastAsia="宋体" w:cs="宋体"/>
          <w:spacing w:val="-9"/>
          <w:w w:val="96"/>
          <w:sz w:val="30"/>
          <w:szCs w:val="30"/>
          <w:lang w:val="en-US" w:eastAsia="zh-CN"/>
        </w:rPr>
        <w:t>6</w:t>
      </w:r>
      <w:r>
        <w:rPr>
          <w:rFonts w:ascii="宋体" w:hAnsi="宋体" w:eastAsia="宋体" w:cs="宋体"/>
          <w:spacing w:val="-9"/>
          <w:w w:val="96"/>
          <w:sz w:val="30"/>
          <w:szCs w:val="30"/>
        </w:rPr>
        <w:t>年</w:t>
      </w:r>
      <w:r>
        <w:rPr>
          <w:rFonts w:hint="eastAsia" w:ascii="宋体" w:hAnsi="宋体" w:eastAsia="宋体" w:cs="宋体"/>
          <w:spacing w:val="-9"/>
          <w:w w:val="96"/>
          <w:sz w:val="30"/>
          <w:szCs w:val="30"/>
          <w:lang w:eastAsia="zh-CN"/>
        </w:rPr>
        <w:t>自治区</w:t>
      </w:r>
      <w:r>
        <w:rPr>
          <w:rFonts w:ascii="宋体" w:hAnsi="宋体" w:eastAsia="宋体" w:cs="宋体"/>
          <w:spacing w:val="-9"/>
          <w:w w:val="96"/>
          <w:sz w:val="30"/>
          <w:szCs w:val="30"/>
        </w:rPr>
        <w:t>财政</w:t>
      </w:r>
      <w:r>
        <w:rPr>
          <w:rFonts w:hint="eastAsia" w:ascii="宋体" w:hAnsi="宋体" w:eastAsia="宋体" w:cs="宋体"/>
          <w:spacing w:val="-9"/>
          <w:w w:val="96"/>
          <w:sz w:val="30"/>
          <w:szCs w:val="30"/>
          <w:lang w:val="en-US" w:eastAsia="zh-CN"/>
        </w:rPr>
        <w:t>常态化帮扶</w:t>
      </w:r>
      <w:r>
        <w:rPr>
          <w:rFonts w:ascii="宋体" w:hAnsi="宋体" w:eastAsia="宋体" w:cs="宋体"/>
          <w:spacing w:val="-9"/>
          <w:w w:val="96"/>
          <w:sz w:val="30"/>
          <w:szCs w:val="30"/>
        </w:rPr>
        <w:t>资金</w:t>
      </w:r>
      <w:r>
        <w:rPr>
          <w:rFonts w:hint="eastAsia" w:ascii="宋体" w:hAnsi="宋体" w:eastAsia="宋体" w:cs="宋体"/>
          <w:spacing w:val="-9"/>
          <w:w w:val="96"/>
          <w:sz w:val="30"/>
          <w:szCs w:val="30"/>
          <w:lang w:eastAsia="zh-CN"/>
        </w:rPr>
        <w:t>（</w:t>
      </w:r>
      <w:r>
        <w:rPr>
          <w:rFonts w:hint="eastAsia" w:ascii="宋体" w:hAnsi="宋体" w:eastAsia="宋体" w:cs="宋体"/>
          <w:spacing w:val="-9"/>
          <w:w w:val="96"/>
          <w:sz w:val="30"/>
          <w:szCs w:val="30"/>
          <w:lang w:val="en-US" w:eastAsia="zh-CN"/>
        </w:rPr>
        <w:t>开发式帮扶任务</w:t>
      </w:r>
      <w:r>
        <w:rPr>
          <w:rFonts w:hint="eastAsia" w:ascii="宋体" w:hAnsi="宋体" w:eastAsia="宋体" w:cs="宋体"/>
          <w:spacing w:val="-9"/>
          <w:w w:val="96"/>
          <w:sz w:val="30"/>
          <w:szCs w:val="30"/>
          <w:lang w:eastAsia="zh-CN"/>
        </w:rPr>
        <w:t>）</w:t>
      </w:r>
      <w:r>
        <w:rPr>
          <w:rFonts w:ascii="宋体" w:hAnsi="宋体" w:eastAsia="宋体" w:cs="宋体"/>
          <w:spacing w:val="-9"/>
          <w:w w:val="96"/>
          <w:sz w:val="30"/>
          <w:szCs w:val="30"/>
        </w:rPr>
        <w:t>分配表</w:t>
      </w:r>
    </w:p>
    <w:p w14:paraId="118AAF98">
      <w:pPr>
        <w:spacing w:before="73" w:line="220" w:lineRule="auto"/>
        <w:ind w:firstLine="9239"/>
        <w:jc w:val="center"/>
        <w:rPr>
          <w:rFonts w:ascii="宋体" w:hAnsi="宋体" w:eastAsia="宋体" w:cs="宋体"/>
          <w:spacing w:val="-6"/>
          <w:sz w:val="12"/>
          <w:szCs w:val="12"/>
        </w:rPr>
      </w:pPr>
    </w:p>
    <w:p w14:paraId="24EAC772">
      <w:pPr>
        <w:spacing w:before="73" w:line="220" w:lineRule="auto"/>
        <w:ind w:firstLine="6720" w:firstLineChars="4000"/>
        <w:jc w:val="center"/>
        <w:rPr>
          <w:rFonts w:ascii="宋体" w:hAnsi="宋体" w:eastAsia="宋体" w:cs="宋体"/>
          <w:sz w:val="18"/>
          <w:szCs w:val="18"/>
        </w:rPr>
      </w:pPr>
      <w:r>
        <w:rPr>
          <w:rFonts w:ascii="宋体" w:hAnsi="宋体" w:eastAsia="宋体" w:cs="宋体"/>
          <w:spacing w:val="-6"/>
          <w:sz w:val="18"/>
          <w:szCs w:val="18"/>
        </w:rPr>
        <w:t>单位∶万元</w:t>
      </w:r>
    </w:p>
    <w:p w14:paraId="1414EDEB">
      <w:pPr>
        <w:spacing w:line="29" w:lineRule="exact"/>
        <w:jc w:val="center"/>
      </w:pPr>
    </w:p>
    <w:tbl>
      <w:tblPr>
        <w:tblStyle w:val="3"/>
        <w:tblW w:w="8334" w:type="dxa"/>
        <w:tblInd w:w="-41" w:type="dxa"/>
        <w:shd w:val="clear" w:color="auto" w:fill="auto"/>
        <w:tblLayout w:type="fixed"/>
        <w:tblCellMar>
          <w:top w:w="0" w:type="dxa"/>
          <w:left w:w="0" w:type="dxa"/>
          <w:bottom w:w="0" w:type="dxa"/>
          <w:right w:w="0" w:type="dxa"/>
        </w:tblCellMar>
      </w:tblPr>
      <w:tblGrid>
        <w:gridCol w:w="1188"/>
        <w:gridCol w:w="1926"/>
        <w:gridCol w:w="2400"/>
        <w:gridCol w:w="2820"/>
      </w:tblGrid>
      <w:tr w14:paraId="4A2E8805">
        <w:tblPrEx>
          <w:shd w:val="clear" w:color="auto" w:fill="auto"/>
          <w:tblCellMar>
            <w:top w:w="0" w:type="dxa"/>
            <w:left w:w="0" w:type="dxa"/>
            <w:bottom w:w="0" w:type="dxa"/>
            <w:right w:w="0" w:type="dxa"/>
          </w:tblCellMar>
        </w:tblPrEx>
        <w:trPr>
          <w:trHeight w:val="380" w:hRule="atLeast"/>
        </w:trPr>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0DE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9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4AF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县市名称</w:t>
            </w:r>
          </w:p>
        </w:tc>
        <w:tc>
          <w:tcPr>
            <w:tcW w:w="24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122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开发式帮扶任务</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868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下达资金总规模</w:t>
            </w:r>
          </w:p>
        </w:tc>
      </w:tr>
      <w:tr w14:paraId="50190DEA">
        <w:tblPrEx>
          <w:tblCellMar>
            <w:top w:w="0" w:type="dxa"/>
            <w:left w:w="0" w:type="dxa"/>
            <w:bottom w:w="0" w:type="dxa"/>
            <w:right w:w="0" w:type="dxa"/>
          </w:tblCellMar>
        </w:tblPrEx>
        <w:trPr>
          <w:trHeight w:val="335" w:hRule="atLeast"/>
        </w:trPr>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CF88B">
            <w:pPr>
              <w:jc w:val="center"/>
              <w:rPr>
                <w:rFonts w:hint="eastAsia" w:ascii="宋体" w:hAnsi="宋体" w:eastAsia="宋体" w:cs="宋体"/>
                <w:i w:val="0"/>
                <w:color w:val="000000"/>
                <w:sz w:val="22"/>
                <w:szCs w:val="22"/>
                <w:u w:val="none"/>
              </w:rPr>
            </w:pPr>
          </w:p>
        </w:tc>
        <w:tc>
          <w:tcPr>
            <w:tcW w:w="19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BC7414">
            <w:pPr>
              <w:jc w:val="center"/>
              <w:rPr>
                <w:rFonts w:hint="eastAsia" w:ascii="宋体" w:hAnsi="宋体" w:eastAsia="宋体" w:cs="宋体"/>
                <w:i w:val="0"/>
                <w:color w:val="000000"/>
                <w:sz w:val="22"/>
                <w:szCs w:val="22"/>
                <w:u w:val="none"/>
              </w:rPr>
            </w:pPr>
          </w:p>
        </w:tc>
        <w:tc>
          <w:tcPr>
            <w:tcW w:w="2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1977A">
            <w:pPr>
              <w:rPr>
                <w:rFonts w:hint="eastAsia" w:ascii="宋体" w:hAnsi="宋体" w:eastAsia="宋体" w:cs="宋体"/>
                <w:i w:val="0"/>
                <w:color w:val="000000"/>
                <w:sz w:val="22"/>
                <w:szCs w:val="22"/>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354F5">
            <w:pPr>
              <w:jc w:val="center"/>
              <w:rPr>
                <w:rFonts w:hint="eastAsia" w:ascii="宋体" w:hAnsi="宋体" w:eastAsia="宋体" w:cs="宋体"/>
                <w:i w:val="0"/>
                <w:color w:val="000000"/>
                <w:sz w:val="22"/>
                <w:szCs w:val="22"/>
                <w:u w:val="none"/>
              </w:rPr>
            </w:pPr>
          </w:p>
        </w:tc>
      </w:tr>
      <w:tr w14:paraId="3FA6669F">
        <w:tblPrEx>
          <w:tblCellMar>
            <w:top w:w="0" w:type="dxa"/>
            <w:left w:w="0" w:type="dxa"/>
            <w:bottom w:w="0" w:type="dxa"/>
            <w:right w:w="0" w:type="dxa"/>
          </w:tblCellMar>
        </w:tblPrEx>
        <w:trPr>
          <w:trHeight w:val="725" w:hRule="atLeast"/>
        </w:trPr>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E950FC">
            <w:pPr>
              <w:jc w:val="center"/>
              <w:rPr>
                <w:rFonts w:hint="eastAsia" w:ascii="宋体" w:hAnsi="宋体" w:eastAsia="宋体" w:cs="宋体"/>
                <w:i w:val="0"/>
                <w:color w:val="000000"/>
                <w:sz w:val="22"/>
                <w:szCs w:val="22"/>
                <w:u w:val="none"/>
              </w:rPr>
            </w:pPr>
          </w:p>
        </w:tc>
        <w:tc>
          <w:tcPr>
            <w:tcW w:w="19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46D54">
            <w:pPr>
              <w:jc w:val="center"/>
              <w:rPr>
                <w:rFonts w:hint="eastAsia" w:ascii="宋体" w:hAnsi="宋体" w:eastAsia="宋体" w:cs="宋体"/>
                <w:i w:val="0"/>
                <w:color w:val="000000"/>
                <w:sz w:val="22"/>
                <w:szCs w:val="22"/>
                <w:u w:val="none"/>
              </w:rPr>
            </w:pPr>
          </w:p>
        </w:tc>
        <w:tc>
          <w:tcPr>
            <w:tcW w:w="2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0F85C">
            <w:pPr>
              <w:rPr>
                <w:rFonts w:hint="eastAsia" w:ascii="宋体" w:hAnsi="宋体" w:eastAsia="宋体" w:cs="宋体"/>
                <w:i w:val="0"/>
                <w:color w:val="000000"/>
                <w:sz w:val="22"/>
                <w:szCs w:val="22"/>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4BFA2">
            <w:pPr>
              <w:jc w:val="center"/>
              <w:rPr>
                <w:rFonts w:hint="eastAsia" w:ascii="宋体" w:hAnsi="宋体" w:eastAsia="宋体" w:cs="宋体"/>
                <w:i w:val="0"/>
                <w:color w:val="000000"/>
                <w:sz w:val="22"/>
                <w:szCs w:val="22"/>
                <w:u w:val="none"/>
              </w:rPr>
            </w:pPr>
          </w:p>
        </w:tc>
      </w:tr>
      <w:tr w14:paraId="61643E7A">
        <w:tblPrEx>
          <w:shd w:val="clear" w:color="auto" w:fill="auto"/>
          <w:tblCellMar>
            <w:top w:w="0" w:type="dxa"/>
            <w:left w:w="0" w:type="dxa"/>
            <w:bottom w:w="0" w:type="dxa"/>
            <w:right w:w="0" w:type="dxa"/>
          </w:tblCellMar>
        </w:tblPrEx>
        <w:trPr>
          <w:trHeight w:val="506" w:hRule="atLeast"/>
        </w:trPr>
        <w:tc>
          <w:tcPr>
            <w:tcW w:w="1188"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14:paraId="4DE7E5CB">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926"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14:paraId="4475773C">
            <w:pPr>
              <w:keepNext w:val="0"/>
              <w:keepLines w:val="0"/>
              <w:widowControl/>
              <w:suppressLineNumbers w:val="0"/>
              <w:ind w:firstLineChars="20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尼勒克县</w:t>
            </w:r>
          </w:p>
        </w:tc>
        <w:tc>
          <w:tcPr>
            <w:tcW w:w="240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14:paraId="6F8EBCCB">
            <w:pPr>
              <w:keepNext w:val="0"/>
              <w:keepLines w:val="0"/>
              <w:widowControl/>
              <w:suppressLineNumbers w:val="0"/>
              <w:jc w:val="center"/>
              <w:textAlignment w:val="top"/>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428</w:t>
            </w:r>
          </w:p>
        </w:tc>
        <w:tc>
          <w:tcPr>
            <w:tcW w:w="282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14:paraId="5928F1AC">
            <w:pPr>
              <w:keepNext w:val="0"/>
              <w:keepLines w:val="0"/>
              <w:widowControl/>
              <w:suppressLineNumbers w:val="0"/>
              <w:jc w:val="center"/>
              <w:textAlignment w:val="top"/>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428</w:t>
            </w:r>
          </w:p>
        </w:tc>
      </w:tr>
    </w:tbl>
    <w:p w14:paraId="0943CE78">
      <w:pPr>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B950">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hd w:val="clear" w:color="auto" w:fill="auto"/>
        <w:lang w:eastAsia="en-US" w:bidi="en-US"/>
      </w:rPr>
    </w:pPr>
    <w:r>
      <w:rPr>
        <w:rFonts w:ascii="Times New Roman" w:hAnsi="Times New Roman" w:eastAsia="Times New Roman" w:cs="Times New Roman"/>
        <w:color w:val="000000"/>
        <w:spacing w:val="0"/>
        <w:w w:val="100"/>
        <w:kern w:val="0"/>
        <w:position w:val="0"/>
        <w:sz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3864610</wp:posOffset>
              </wp:positionH>
              <wp:positionV relativeFrom="page">
                <wp:posOffset>9296400</wp:posOffset>
              </wp:positionV>
              <wp:extent cx="67310"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14:paraId="72CED9EA">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6"/>
                              <w:szCs w:val="26"/>
                              <w:u w:val="none"/>
                              <w:shd w:val="clear" w:color="auto" w:fill="auto"/>
                              <w:lang w:val="zh-TW" w:eastAsia="zh-TW" w:bidi="zh-TW"/>
                            </w:rPr>
                          </w:pPr>
                          <w:r>
                            <w:rPr>
                              <w:rFonts w:ascii="宋体" w:hAnsi="宋体" w:eastAsia="宋体" w:cs="宋体"/>
                              <w:color w:val="000000"/>
                              <w:spacing w:val="0"/>
                              <w:w w:val="100"/>
                              <w:position w:val="0"/>
                              <w:sz w:val="26"/>
                              <w:szCs w:val="26"/>
                              <w:u w:val="none"/>
                              <w:shd w:val="clear" w:color="auto" w:fill="auto"/>
                              <w:lang w:val="zh-TW" w:eastAsia="zh-TW" w:bidi="zh-TW"/>
                            </w:rPr>
                            <w:t>2</w:t>
                          </w:r>
                        </w:p>
                      </w:txbxContent>
                    </wps:txbx>
                    <wps:bodyPr wrap="none" lIns="0" tIns="0" rIns="0" bIns="0">
                      <a:spAutoFit/>
                    </wps:bodyPr>
                  </wps:wsp>
                </a:graphicData>
              </a:graphic>
            </wp:anchor>
          </w:drawing>
        </mc:Choice>
        <mc:Fallback>
          <w:pict>
            <v:shape id="Shape 1" o:spid="_x0000_s1026" o:spt="202" type="#_x0000_t202" style="position:absolute;left:0pt;margin-left:304.3pt;margin-top:732pt;height:9.6pt;width:5.3pt;mso-position-horizontal-relative:page;mso-position-vertical-relative:page;mso-wrap-style:none;z-index:-251657216;mso-width-relative:page;mso-height-relative:page;" filled="f" stroked="f" coordsize="21600,21600" o:gfxdata="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OvecidcAAAAN&#10;AQAADwAAAAAAAAABACAAAAAiAAAAZHJzL2Rvd25yZXYueG1sUEsBAhQAFAAAAAgAh07iQNHVVIur&#10;AQAAbgMAAA4AAAAAAAAAAQAgAAAAJgEAAGRycy9lMm9Eb2MueG1sUEsFBgAAAAAGAAYAWQEAAEMF&#10;AAAAAA==&#10;">
              <v:fill on="f" focussize="0,0"/>
              <v:stroke on="f"/>
              <v:imagedata o:title=""/>
              <o:lock v:ext="edit" aspectratio="f"/>
              <v:textbox inset="0mm,0mm,0mm,0mm" style="mso-fit-shape-to-text:t;">
                <w:txbxContent>
                  <w:p w14:paraId="72CED9EA">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6"/>
                        <w:szCs w:val="26"/>
                        <w:u w:val="none"/>
                        <w:shd w:val="clear" w:color="auto" w:fill="auto"/>
                        <w:lang w:val="zh-TW" w:eastAsia="zh-TW" w:bidi="zh-TW"/>
                      </w:rPr>
                    </w:pPr>
                    <w:r>
                      <w:rPr>
                        <w:rFonts w:ascii="宋体" w:hAnsi="宋体" w:eastAsia="宋体" w:cs="宋体"/>
                        <w:color w:val="000000"/>
                        <w:spacing w:val="0"/>
                        <w:w w:val="100"/>
                        <w:position w:val="0"/>
                        <w:sz w:val="26"/>
                        <w:szCs w:val="26"/>
                        <w:u w:val="none"/>
                        <w:shd w:val="clear" w:color="auto" w:fill="auto"/>
                        <w:lang w:val="zh-TW" w:eastAsia="zh-TW" w:bidi="zh-TW"/>
                      </w:rPr>
                      <w:t>2</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C06FC">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hd w:val="clear" w:color="auto" w:fill="auto"/>
        <w:lang w:eastAsia="en-US" w:bidi="en-US"/>
      </w:rPr>
    </w:pPr>
    <w:r>
      <w:rPr>
        <w:rFonts w:ascii="Times New Roman" w:hAnsi="Times New Roman" w:eastAsia="Times New Roman" w:cs="Times New Roman"/>
        <w:color w:val="000000"/>
        <w:spacing w:val="0"/>
        <w:w w:val="100"/>
        <w:kern w:val="0"/>
        <w:position w:val="0"/>
        <w:sz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3900805</wp:posOffset>
              </wp:positionH>
              <wp:positionV relativeFrom="page">
                <wp:posOffset>9044305</wp:posOffset>
              </wp:positionV>
              <wp:extent cx="22225" cy="112395"/>
              <wp:effectExtent l="0" t="0" r="0" b="0"/>
              <wp:wrapNone/>
              <wp:docPr id="3" name="Shape 3"/>
              <wp:cNvGraphicFramePr/>
              <a:graphic xmlns:a="http://schemas.openxmlformats.org/drawingml/2006/main">
                <a:graphicData uri="http://schemas.microsoft.com/office/word/2010/wordprocessingShape">
                  <wps:wsp>
                    <wps:cNvSpPr txBox="1"/>
                    <wps:spPr>
                      <a:xfrm>
                        <a:off x="0" y="0"/>
                        <a:ext cx="22225" cy="112395"/>
                      </a:xfrm>
                      <a:prstGeom prst="rect">
                        <a:avLst/>
                      </a:prstGeom>
                      <a:noFill/>
                    </wps:spPr>
                    <wps:txbx>
                      <w:txbxContent>
                        <w:p w14:paraId="59AC756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6"/>
                              <w:szCs w:val="26"/>
                              <w:u w:val="none"/>
                              <w:shd w:val="clear" w:color="auto" w:fill="auto"/>
                              <w:lang w:val="zh-TW" w:eastAsia="zh-TW" w:bidi="zh-TW"/>
                            </w:rPr>
                          </w:pPr>
                          <w:r>
                            <w:rPr>
                              <w:rFonts w:ascii="宋体" w:hAnsi="宋体" w:eastAsia="宋体" w:cs="宋体"/>
                              <w:color w:val="000000"/>
                              <w:spacing w:val="0"/>
                              <w:w w:val="100"/>
                              <w:position w:val="0"/>
                              <w:sz w:val="26"/>
                              <w:szCs w:val="26"/>
                              <w:u w:val="none"/>
                              <w:shd w:val="clear" w:color="auto" w:fill="auto"/>
                              <w:lang w:val="zh-TW" w:eastAsia="zh-TW" w:bidi="zh-TW"/>
                            </w:rPr>
                            <w:t>1</w:t>
                          </w:r>
                        </w:p>
                      </w:txbxContent>
                    </wps:txbx>
                    <wps:bodyPr wrap="none" lIns="0" tIns="0" rIns="0" bIns="0">
                      <a:spAutoFit/>
                    </wps:bodyPr>
                  </wps:wsp>
                </a:graphicData>
              </a:graphic>
            </wp:anchor>
          </w:drawing>
        </mc:Choice>
        <mc:Fallback>
          <w:pict>
            <v:shape id="Shape 3" o:spid="_x0000_s1026" o:spt="202" type="#_x0000_t202" style="position:absolute;left:0pt;margin-left:307.15pt;margin-top:712.15pt;height:8.85pt;width:1.75pt;mso-position-horizontal-relative:page;mso-position-vertical-relative:page;mso-wrap-style:none;z-index:-251657216;mso-width-relative:page;mso-height-relative:page;" filled="f" stroked="f" coordsize="21600,21600" o:gfxdata="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7zqZVdcAAAAN&#10;AQAADwAAAAAAAAABACAAAAAiAAAAZHJzL2Rvd25yZXYueG1sUEsBAhQAFAAAAAgAh07iQIE0eoir&#10;AQAAbgMAAA4AAAAAAAAAAQAgAAAAJgEAAGRycy9lMm9Eb2MueG1sUEsFBgAAAAAGAAYAWQEAAEMF&#10;AAAAAA==&#10;">
              <v:fill on="f" focussize="0,0"/>
              <v:stroke on="f"/>
              <v:imagedata o:title=""/>
              <o:lock v:ext="edit" aspectratio="f"/>
              <v:textbox inset="0mm,0mm,0mm,0mm" style="mso-fit-shape-to-text:t;">
                <w:txbxContent>
                  <w:p w14:paraId="59AC756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6"/>
                        <w:szCs w:val="26"/>
                        <w:u w:val="none"/>
                        <w:shd w:val="clear" w:color="auto" w:fill="auto"/>
                        <w:lang w:val="zh-TW" w:eastAsia="zh-TW" w:bidi="zh-TW"/>
                      </w:rPr>
                    </w:pPr>
                    <w:r>
                      <w:rPr>
                        <w:rFonts w:ascii="宋体" w:hAnsi="宋体" w:eastAsia="宋体" w:cs="宋体"/>
                        <w:color w:val="000000"/>
                        <w:spacing w:val="0"/>
                        <w:w w:val="100"/>
                        <w:position w:val="0"/>
                        <w:sz w:val="26"/>
                        <w:szCs w:val="26"/>
                        <w:u w:val="none"/>
                        <w:shd w:val="clear" w:color="auto" w:fill="auto"/>
                        <w:lang w:val="zh-TW" w:eastAsia="zh-TW" w:bidi="zh-TW"/>
                      </w:rPr>
                      <w:t>1</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F00748"/>
    <w:multiLevelType w:val="singleLevel"/>
    <w:tmpl w:val="2FF0074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7C0C8B"/>
    <w:rsid w:val="06214898"/>
    <w:rsid w:val="08B9797D"/>
    <w:rsid w:val="092A478D"/>
    <w:rsid w:val="0B6A4ED1"/>
    <w:rsid w:val="0DA56B4E"/>
    <w:rsid w:val="1093321B"/>
    <w:rsid w:val="137921C3"/>
    <w:rsid w:val="138C437E"/>
    <w:rsid w:val="14A04347"/>
    <w:rsid w:val="17FA0412"/>
    <w:rsid w:val="1F333636"/>
    <w:rsid w:val="27292E26"/>
    <w:rsid w:val="2DD364C7"/>
    <w:rsid w:val="2ED1725A"/>
    <w:rsid w:val="30071230"/>
    <w:rsid w:val="333E4621"/>
    <w:rsid w:val="333F3971"/>
    <w:rsid w:val="34725B94"/>
    <w:rsid w:val="36784818"/>
    <w:rsid w:val="36C633D9"/>
    <w:rsid w:val="382255E3"/>
    <w:rsid w:val="3A937E6D"/>
    <w:rsid w:val="3D6608AD"/>
    <w:rsid w:val="3D7E55DA"/>
    <w:rsid w:val="3DD7210B"/>
    <w:rsid w:val="42C66086"/>
    <w:rsid w:val="47462F93"/>
    <w:rsid w:val="49580943"/>
    <w:rsid w:val="535E0B9F"/>
    <w:rsid w:val="5AB77961"/>
    <w:rsid w:val="5F8278F1"/>
    <w:rsid w:val="61C14E63"/>
    <w:rsid w:val="685C6A20"/>
    <w:rsid w:val="686242B8"/>
    <w:rsid w:val="68A80CF5"/>
    <w:rsid w:val="6D3509F9"/>
    <w:rsid w:val="6DFD4E2D"/>
    <w:rsid w:val="71414370"/>
    <w:rsid w:val="727C0C8B"/>
    <w:rsid w:val="73944287"/>
    <w:rsid w:val="76B17DFA"/>
    <w:rsid w:val="77824206"/>
    <w:rsid w:val="7C3150B1"/>
    <w:rsid w:val="7C8E7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9"/>
    <w:pPr>
      <w:keepNext/>
      <w:keepLines/>
      <w:spacing w:before="260" w:after="260" w:line="416" w:lineRule="auto"/>
      <w:outlineLvl w:val="2"/>
    </w:pPr>
    <w:rPr>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Body text|2"/>
    <w:basedOn w:val="1"/>
    <w:qFormat/>
    <w:uiPriority w:val="0"/>
    <w:pPr>
      <w:widowControl w:val="0"/>
      <w:shd w:val="clear" w:color="auto" w:fill="auto"/>
      <w:spacing w:after="60"/>
      <w:ind w:firstLine="260"/>
    </w:pPr>
    <w:rPr>
      <w:rFonts w:ascii="宋体" w:hAnsi="宋体" w:eastAsia="宋体" w:cs="宋体"/>
      <w:sz w:val="15"/>
      <w:szCs w:val="15"/>
      <w:u w:val="none"/>
      <w:shd w:val="clear" w:color="auto" w:fill="auto"/>
      <w:lang w:val="zh-TW" w:eastAsia="zh-TW" w:bidi="zh-TW"/>
    </w:rPr>
  </w:style>
  <w:style w:type="paragraph" w:customStyle="1" w:styleId="6">
    <w:name w:val="Heading #3|1"/>
    <w:basedOn w:val="1"/>
    <w:qFormat/>
    <w:uiPriority w:val="0"/>
    <w:pPr>
      <w:widowControl w:val="0"/>
      <w:shd w:val="clear" w:color="auto" w:fill="auto"/>
      <w:spacing w:after="110"/>
      <w:outlineLvl w:val="2"/>
    </w:pPr>
    <w:rPr>
      <w:rFonts w:ascii="宋体" w:hAnsi="宋体" w:eastAsia="宋体" w:cs="宋体"/>
      <w:u w:val="none"/>
      <w:shd w:val="clear" w:color="auto" w:fill="auto"/>
      <w:lang w:val="zh-TW" w:eastAsia="zh-TW" w:bidi="zh-TW"/>
    </w:rPr>
  </w:style>
  <w:style w:type="paragraph" w:customStyle="1" w:styleId="7">
    <w:name w:val="Table caption|1"/>
    <w:basedOn w:val="1"/>
    <w:qFormat/>
    <w:uiPriority w:val="0"/>
    <w:pPr>
      <w:widowControl w:val="0"/>
      <w:shd w:val="clear" w:color="auto" w:fill="auto"/>
    </w:pPr>
    <w:rPr>
      <w:rFonts w:ascii="宋体" w:hAnsi="宋体" w:eastAsia="宋体" w:cs="宋体"/>
      <w:sz w:val="15"/>
      <w:szCs w:val="15"/>
      <w:u w:val="none"/>
      <w:shd w:val="clear" w:color="auto" w:fill="auto"/>
      <w:lang w:val="zh-TW" w:eastAsia="zh-TW" w:bidi="zh-TW"/>
    </w:rPr>
  </w:style>
  <w:style w:type="paragraph" w:customStyle="1" w:styleId="8">
    <w:name w:val="Other|1"/>
    <w:basedOn w:val="1"/>
    <w:qFormat/>
    <w:uiPriority w:val="0"/>
    <w:pPr>
      <w:widowControl w:val="0"/>
      <w:shd w:val="clear" w:color="auto" w:fill="auto"/>
    </w:pPr>
    <w:rPr>
      <w:rFonts w:ascii="宋体" w:hAnsi="宋体" w:eastAsia="宋体" w:cs="宋体"/>
      <w:sz w:val="10"/>
      <w:szCs w:val="10"/>
      <w:u w:val="none"/>
      <w:shd w:val="clear" w:color="auto" w:fill="auto"/>
      <w:lang w:val="zh-TW" w:eastAsia="zh-TW" w:bidi="zh-TW"/>
    </w:rPr>
  </w:style>
  <w:style w:type="paragraph" w:customStyle="1" w:styleId="9">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10">
    <w:name w:val="Heading #2|1"/>
    <w:basedOn w:val="1"/>
    <w:qFormat/>
    <w:uiPriority w:val="0"/>
    <w:pPr>
      <w:widowControl w:val="0"/>
      <w:shd w:val="clear" w:color="auto" w:fill="auto"/>
      <w:spacing w:after="520" w:line="634" w:lineRule="exact"/>
      <w:jc w:val="center"/>
      <w:outlineLvl w:val="1"/>
    </w:pPr>
    <w:rPr>
      <w:rFonts w:ascii="宋体" w:hAnsi="宋体" w:eastAsia="宋体" w:cs="宋体"/>
      <w:sz w:val="44"/>
      <w:szCs w:val="44"/>
      <w:u w:val="none"/>
      <w:shd w:val="clear" w:color="auto" w:fill="auto"/>
      <w:lang w:val="zh-TW" w:eastAsia="zh-TW" w:bidi="zh-TW"/>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2020-07-15T05:23:00Z</dcterms:created>
  <dc:creator>Rinat</dc:creator>
  <cp:lastModifiedBy>1</cp:lastModifiedBy>
  <dcterms:modified xsi:type="dcterms:W3CDTF">2026-09-04T04:23:40Z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48961C05A44748AA8862A4D4EB32393A_12</vt:lpwstr>
  </property>
</Properties>
</file>