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C33C8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37" w:line="360" w:lineRule="auto"/>
        <w:ind w:right="379"/>
        <w:jc w:val="center"/>
        <w:textAlignment w:val="auto"/>
        <w:rPr>
          <w:rFonts w:hint="eastAsia" w:asciiTheme="majorEastAsia" w:hAnsiTheme="majorEastAsia" w:eastAsiaTheme="majorEastAsia" w:cstheme="majorEastAsia"/>
          <w:b/>
          <w:bCs/>
          <w:color w:val="000000"/>
          <w:spacing w:val="0"/>
          <w:w w:val="100"/>
          <w:position w:val="0"/>
          <w:sz w:val="36"/>
          <w:szCs w:val="36"/>
          <w:lang w:val="zh-TW" w:eastAsia="zh-TW"/>
        </w:rPr>
      </w:pPr>
      <w:bookmarkStart w:id="0" w:name="bookmark5"/>
      <w:bookmarkStart w:id="1" w:name="bookmark4"/>
      <w:bookmarkStart w:id="2" w:name="bookmark3"/>
      <w:r>
        <w:rPr>
          <w:rFonts w:hint="eastAsia" w:asciiTheme="majorEastAsia" w:hAnsiTheme="majorEastAsia" w:eastAsiaTheme="majorEastAsia" w:cstheme="majorEastAsia"/>
          <w:b/>
          <w:bCs/>
          <w:color w:val="000000"/>
          <w:spacing w:val="0"/>
          <w:w w:val="100"/>
          <w:position w:val="0"/>
          <w:sz w:val="36"/>
          <w:szCs w:val="36"/>
        </w:rPr>
        <w:t>关于</w:t>
      </w:r>
      <w:bookmarkEnd w:id="0"/>
      <w:bookmarkEnd w:id="1"/>
      <w:bookmarkEnd w:id="2"/>
      <w:r>
        <w:rPr>
          <w:rFonts w:hint="eastAsia" w:asciiTheme="majorEastAsia" w:hAnsiTheme="majorEastAsia" w:eastAsiaTheme="majorEastAsia" w:cstheme="majorEastAsia"/>
          <w:b/>
          <w:bCs/>
          <w:color w:val="000000"/>
          <w:spacing w:val="0"/>
          <w:w w:val="100"/>
          <w:position w:val="0"/>
          <w:sz w:val="36"/>
          <w:szCs w:val="36"/>
          <w:lang w:val="en-US" w:eastAsia="zh-CN"/>
        </w:rPr>
        <w:t>变更中央提前下达</w:t>
      </w:r>
      <w:r>
        <w:rPr>
          <w:rFonts w:hint="eastAsia" w:asciiTheme="majorEastAsia" w:hAnsiTheme="majorEastAsia" w:eastAsiaTheme="majorEastAsia" w:cstheme="majorEastAsia"/>
          <w:b/>
          <w:bCs/>
          <w:color w:val="000000"/>
          <w:spacing w:val="0"/>
          <w:w w:val="100"/>
          <w:position w:val="0"/>
          <w:sz w:val="36"/>
          <w:szCs w:val="36"/>
          <w:lang w:val="zh-TW" w:eastAsia="zh-TW"/>
        </w:rPr>
        <w:t>财政衔接推进乡村振兴补助资金</w:t>
      </w:r>
      <w:r>
        <w:rPr>
          <w:rFonts w:hint="eastAsia" w:asciiTheme="majorEastAsia" w:hAnsiTheme="majorEastAsia" w:eastAsiaTheme="majorEastAsia" w:cstheme="majorEastAsia"/>
          <w:b/>
          <w:bCs/>
          <w:color w:val="000000"/>
          <w:spacing w:val="0"/>
          <w:w w:val="100"/>
          <w:position w:val="0"/>
          <w:sz w:val="36"/>
          <w:szCs w:val="36"/>
          <w:lang w:val="en-US" w:eastAsia="zh-CN"/>
        </w:rPr>
        <w:t>项目</w:t>
      </w:r>
      <w:r>
        <w:rPr>
          <w:rFonts w:hint="eastAsia" w:asciiTheme="majorEastAsia" w:hAnsiTheme="majorEastAsia" w:eastAsiaTheme="majorEastAsia" w:cstheme="majorEastAsia"/>
          <w:b/>
          <w:bCs/>
          <w:color w:val="000000"/>
          <w:spacing w:val="0"/>
          <w:w w:val="100"/>
          <w:position w:val="0"/>
          <w:sz w:val="36"/>
          <w:szCs w:val="36"/>
        </w:rPr>
        <w:t>的情况</w:t>
      </w:r>
    </w:p>
    <w:p w14:paraId="30CADE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43" w:after="181" w:afterLines="50" w:line="360" w:lineRule="auto"/>
        <w:ind w:firstLine="560" w:firstLineChars="200"/>
        <w:textAlignment w:val="auto"/>
        <w:rPr>
          <w:rFonts w:hint="default" w:asciiTheme="minorEastAsia" w:hAnsiTheme="minorEastAsia" w:eastAsiaTheme="minorEastAsia" w:cstheme="minorEastAsia"/>
          <w:color w:val="000000"/>
          <w:spacing w:val="0"/>
          <w:w w:val="100"/>
          <w:position w:val="0"/>
          <w:sz w:val="28"/>
          <w:szCs w:val="28"/>
          <w:u w:val="none"/>
          <w:shd w:val="clear" w:color="auto" w:fill="auto"/>
          <w:lang w:val="en-US" w:eastAsia="zh-TW" w:bidi="zh-TW"/>
        </w:rPr>
      </w:pPr>
      <w:r>
        <w:rPr>
          <w:rFonts w:hint="eastAsia" w:asciiTheme="minorEastAsia" w:hAnsiTheme="minorEastAsia" w:eastAsiaTheme="minorEastAsia" w:cstheme="minorEastAsia"/>
          <w:color w:val="000000"/>
          <w:spacing w:val="0"/>
          <w:w w:val="100"/>
          <w:position w:val="0"/>
          <w:sz w:val="28"/>
          <w:szCs w:val="28"/>
          <w:u w:val="none"/>
          <w:shd w:val="clear" w:color="auto" w:fill="auto"/>
          <w:lang w:val="zh-TW" w:eastAsia="zh-TW" w:bidi="zh-TW"/>
        </w:rPr>
        <w:t>根据</w:t>
      </w:r>
      <w:r>
        <w:rPr>
          <w:rFonts w:hint="eastAsia" w:asciiTheme="minorEastAsia" w:hAnsiTheme="minorEastAsia" w:eastAsiaTheme="minorEastAsia" w:cstheme="minorEastAsia"/>
          <w:color w:val="000000"/>
          <w:spacing w:val="0"/>
          <w:w w:val="100"/>
          <w:position w:val="0"/>
          <w:sz w:val="28"/>
          <w:szCs w:val="28"/>
          <w:u w:val="none"/>
          <w:shd w:val="clear" w:color="auto" w:fill="auto"/>
          <w:lang w:val="en-US" w:eastAsia="zh-CN" w:bidi="zh-TW"/>
        </w:rPr>
        <w:t>自治州财政下发</w:t>
      </w:r>
      <w:r>
        <w:rPr>
          <w:rFonts w:hint="eastAsia" w:asciiTheme="minorEastAsia" w:hAnsiTheme="minorEastAsia" w:cstheme="minorEastAsia"/>
          <w:color w:val="000000"/>
          <w:spacing w:val="0"/>
          <w:w w:val="100"/>
          <w:position w:val="0"/>
          <w:sz w:val="28"/>
          <w:szCs w:val="28"/>
          <w:u w:val="none"/>
          <w:shd w:val="clear" w:color="auto" w:fill="auto"/>
          <w:lang w:val="en-US" w:eastAsia="zh-CN" w:bidi="zh-TW"/>
        </w:rPr>
        <w:t>的</w:t>
      </w:r>
      <w:r>
        <w:rPr>
          <w:rFonts w:hint="eastAsia" w:asciiTheme="minorEastAsia" w:hAnsiTheme="minorEastAsia" w:eastAsiaTheme="minorEastAsia" w:cstheme="minorEastAsia"/>
          <w:color w:val="000000"/>
          <w:spacing w:val="0"/>
          <w:w w:val="100"/>
          <w:position w:val="0"/>
          <w:sz w:val="28"/>
          <w:szCs w:val="28"/>
          <w:u w:val="none"/>
          <w:shd w:val="clear" w:color="auto" w:fill="auto"/>
          <w:lang w:val="zh-TW" w:eastAsia="zh-TW" w:bidi="zh-TW"/>
        </w:rPr>
        <w:t>《关于提前下达202</w:t>
      </w:r>
      <w:r>
        <w:rPr>
          <w:rFonts w:hint="eastAsia" w:asciiTheme="minorEastAsia" w:hAnsiTheme="minorEastAsia" w:cstheme="minorEastAsia"/>
          <w:color w:val="000000"/>
          <w:spacing w:val="0"/>
          <w:w w:val="100"/>
          <w:position w:val="0"/>
          <w:sz w:val="28"/>
          <w:szCs w:val="28"/>
          <w:u w:val="none"/>
          <w:shd w:val="clear" w:color="auto" w:fill="auto"/>
          <w:lang w:val="en-US" w:eastAsia="zh-CN" w:bidi="zh-TW"/>
        </w:rPr>
        <w:t>6</w:t>
      </w:r>
      <w:r>
        <w:rPr>
          <w:rFonts w:hint="eastAsia" w:asciiTheme="minorEastAsia" w:hAnsiTheme="minorEastAsia" w:eastAsiaTheme="minorEastAsia" w:cstheme="minorEastAsia"/>
          <w:color w:val="000000"/>
          <w:spacing w:val="0"/>
          <w:w w:val="100"/>
          <w:position w:val="0"/>
          <w:sz w:val="28"/>
          <w:szCs w:val="28"/>
          <w:u w:val="none"/>
          <w:shd w:val="clear" w:color="auto" w:fill="auto"/>
          <w:lang w:val="zh-TW" w:eastAsia="zh-TW" w:bidi="zh-TW"/>
        </w:rPr>
        <w:t>年中央财政衔接推进乡村振兴补助资金预算的通知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》</w:t>
      </w:r>
      <w:r>
        <w:rPr>
          <w:rFonts w:hint="eastAsia" w:asciiTheme="minorEastAsia" w:hAnsiTheme="minorEastAsia" w:eastAsiaTheme="minorEastAsia" w:cstheme="minorEastAsia"/>
          <w:color w:val="000000"/>
          <w:spacing w:val="0"/>
          <w:w w:val="100"/>
          <w:position w:val="0"/>
          <w:sz w:val="28"/>
          <w:szCs w:val="28"/>
          <w:u w:val="none"/>
          <w:shd w:val="clear" w:color="auto" w:fill="auto"/>
          <w:lang w:val="zh-TW" w:eastAsia="zh-TW" w:bidi="zh-TW"/>
        </w:rPr>
        <w:t>(</w:t>
      </w:r>
      <w:r>
        <w:rPr>
          <w:rFonts w:hint="eastAsia" w:asciiTheme="minorEastAsia" w:hAnsiTheme="minorEastAsia" w:eastAsiaTheme="minorEastAsia" w:cstheme="minorEastAsia"/>
          <w:spacing w:val="-7"/>
          <w:sz w:val="28"/>
          <w:szCs w:val="28"/>
        </w:rPr>
        <w:t>伊州财农〔202</w:t>
      </w:r>
      <w:r>
        <w:rPr>
          <w:rFonts w:hint="eastAsia" w:asciiTheme="minorEastAsia" w:hAnsiTheme="minorEastAsia" w:cstheme="minorEastAsia"/>
          <w:spacing w:val="-7"/>
          <w:sz w:val="28"/>
          <w:szCs w:val="28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spacing w:val="-7"/>
          <w:sz w:val="28"/>
          <w:szCs w:val="28"/>
        </w:rPr>
        <w:t>〕</w:t>
      </w:r>
      <w:r>
        <w:rPr>
          <w:rFonts w:hint="eastAsia" w:asciiTheme="minorEastAsia" w:hAnsiTheme="minorEastAsia" w:cstheme="minorEastAsia"/>
          <w:spacing w:val="-7"/>
          <w:sz w:val="28"/>
          <w:szCs w:val="28"/>
          <w:lang w:val="en-US" w:eastAsia="zh-CN"/>
        </w:rPr>
        <w:t>49</w:t>
      </w:r>
      <w:r>
        <w:rPr>
          <w:rFonts w:hint="eastAsia" w:asciiTheme="minorEastAsia" w:hAnsiTheme="minorEastAsia" w:eastAsiaTheme="minorEastAsia" w:cstheme="minorEastAsia"/>
          <w:spacing w:val="-7"/>
          <w:sz w:val="28"/>
          <w:szCs w:val="28"/>
        </w:rPr>
        <w:t>号</w:t>
      </w:r>
      <w:r>
        <w:rPr>
          <w:rFonts w:hint="eastAsia" w:asciiTheme="minorEastAsia" w:hAnsiTheme="minorEastAsia" w:eastAsiaTheme="minorEastAsia" w:cstheme="minorEastAsia"/>
          <w:color w:val="000000"/>
          <w:spacing w:val="0"/>
          <w:w w:val="100"/>
          <w:position w:val="0"/>
          <w:sz w:val="28"/>
          <w:szCs w:val="28"/>
          <w:u w:val="none"/>
          <w:shd w:val="clear" w:color="auto" w:fill="auto"/>
          <w:lang w:val="en-US" w:eastAsia="zh-CN" w:bidi="zh-TW"/>
        </w:rPr>
        <w:t>文件精神,结合我县实际,将原安排</w:t>
      </w:r>
      <w:r>
        <w:rPr>
          <w:rFonts w:hint="eastAsia" w:asciiTheme="minorEastAsia" w:hAnsiTheme="minorEastAsia" w:cstheme="minorEastAsia"/>
          <w:color w:val="000000"/>
          <w:spacing w:val="0"/>
          <w:w w:val="100"/>
          <w:position w:val="0"/>
          <w:sz w:val="28"/>
          <w:szCs w:val="28"/>
          <w:u w:val="none"/>
          <w:shd w:val="clear" w:color="auto" w:fill="auto"/>
          <w:lang w:val="en-US" w:eastAsia="zh-CN" w:bidi="zh-TW"/>
        </w:rPr>
        <w:t>给</w:t>
      </w:r>
      <w:r>
        <w:rPr>
          <w:rFonts w:hint="eastAsia" w:asciiTheme="minorEastAsia" w:hAnsiTheme="minorEastAsia" w:eastAsiaTheme="minorEastAsia" w:cstheme="minorEastAsia"/>
          <w:color w:val="000000"/>
          <w:spacing w:val="0"/>
          <w:w w:val="100"/>
          <w:position w:val="0"/>
          <w:sz w:val="28"/>
          <w:szCs w:val="28"/>
          <w:u w:val="none"/>
          <w:shd w:val="clear" w:color="auto" w:fill="auto"/>
          <w:lang w:val="en-US" w:eastAsia="zh-CN" w:bidi="zh-TW"/>
        </w:rPr>
        <w:t>尼勒克县</w:t>
      </w:r>
      <w:r>
        <w:rPr>
          <w:rFonts w:hint="eastAsia" w:asciiTheme="minorEastAsia" w:hAnsiTheme="minorEastAsia" w:cstheme="minorEastAsia"/>
          <w:color w:val="000000"/>
          <w:spacing w:val="0"/>
          <w:w w:val="100"/>
          <w:position w:val="0"/>
          <w:sz w:val="28"/>
          <w:szCs w:val="28"/>
          <w:u w:val="none"/>
          <w:shd w:val="clear" w:color="auto" w:fill="auto"/>
          <w:lang w:val="en-US" w:eastAsia="zh-CN" w:bidi="zh-TW"/>
        </w:rPr>
        <w:t>农业农村局的新疆居云津蜂蜜及植物饮品厂设备购置项目资金1800</w:t>
      </w:r>
      <w:r>
        <w:rPr>
          <w:rFonts w:hint="eastAsia" w:asciiTheme="minorEastAsia" w:hAnsiTheme="minorEastAsia" w:eastAsiaTheme="minorEastAsia" w:cstheme="minorEastAsia"/>
          <w:color w:val="000000"/>
          <w:spacing w:val="0"/>
          <w:w w:val="100"/>
          <w:position w:val="0"/>
          <w:sz w:val="28"/>
          <w:szCs w:val="28"/>
          <w:u w:val="none"/>
          <w:shd w:val="clear" w:color="auto" w:fill="auto"/>
          <w:lang w:val="en-US" w:eastAsia="zh-CN" w:bidi="zh-TW"/>
        </w:rPr>
        <w:t>万元,</w:t>
      </w:r>
      <w:r>
        <w:rPr>
          <w:rFonts w:hint="eastAsia" w:asciiTheme="minorEastAsia" w:hAnsiTheme="minorEastAsia" w:cstheme="minorEastAsia"/>
          <w:color w:val="000000"/>
          <w:spacing w:val="0"/>
          <w:w w:val="100"/>
          <w:position w:val="0"/>
          <w:sz w:val="28"/>
          <w:szCs w:val="28"/>
          <w:u w:val="none"/>
          <w:shd w:val="clear" w:color="auto" w:fill="auto"/>
          <w:lang w:val="en-US" w:eastAsia="zh-CN" w:bidi="zh-TW"/>
        </w:rPr>
        <w:t>因存在不可实施因素，经县委农村工作领导小组会议研究审定，资金统筹用于尼勒克县喀拉苏乡智慧肉牛养殖育肥示范基地项目（一期）。</w:t>
      </w:r>
    </w:p>
    <w:p w14:paraId="71964E7A">
      <w:pPr>
        <w:spacing w:before="136" w:line="219" w:lineRule="auto"/>
        <w:ind w:firstLine="280" w:firstLineChars="100"/>
        <w:rPr>
          <w:rFonts w:hint="eastAsia" w:asciiTheme="minorEastAsia" w:hAnsiTheme="minorEastAsia" w:eastAsiaTheme="minorEastAsia" w:cstheme="minorEastAsia"/>
          <w:color w:val="000000"/>
          <w:spacing w:val="0"/>
          <w:w w:val="100"/>
          <w:position w:val="0"/>
          <w:sz w:val="28"/>
          <w:szCs w:val="28"/>
          <w:u w:val="none"/>
          <w:shd w:val="clear" w:color="auto" w:fill="auto"/>
          <w:lang w:val="zh-TW" w:eastAsia="zh-TW" w:bidi="zh-TW"/>
        </w:rPr>
      </w:pPr>
      <w:r>
        <w:rPr>
          <w:rFonts w:hint="eastAsia" w:asciiTheme="minorEastAsia" w:hAnsiTheme="minorEastAsia" w:eastAsiaTheme="minorEastAsia" w:cstheme="minorEastAsia"/>
          <w:color w:val="000000"/>
          <w:spacing w:val="0"/>
          <w:w w:val="100"/>
          <w:position w:val="0"/>
          <w:sz w:val="28"/>
          <w:szCs w:val="28"/>
          <w:u w:val="none"/>
          <w:shd w:val="clear" w:color="auto" w:fill="auto"/>
          <w:lang w:val="zh-TW" w:eastAsia="zh-TW" w:bidi="zh-TW"/>
        </w:rPr>
        <w:t>附件 ∶1.</w:t>
      </w:r>
      <w:r>
        <w:rPr>
          <w:rFonts w:hint="eastAsia" w:asciiTheme="minorEastAsia" w:hAnsiTheme="minorEastAsia" w:eastAsiaTheme="minorEastAsia" w:cstheme="minorEastAsia"/>
          <w:spacing w:val="-9"/>
          <w:w w:val="96"/>
          <w:sz w:val="28"/>
          <w:szCs w:val="28"/>
          <w:lang w:val="en-US" w:eastAsia="zh-CN"/>
        </w:rPr>
        <w:t>尼勒克县2025</w:t>
      </w:r>
      <w:r>
        <w:rPr>
          <w:rFonts w:hint="eastAsia" w:asciiTheme="minorEastAsia" w:hAnsiTheme="minorEastAsia" w:eastAsiaTheme="minorEastAsia" w:cstheme="minorEastAsia"/>
          <w:spacing w:val="-9"/>
          <w:w w:val="96"/>
          <w:sz w:val="28"/>
          <w:szCs w:val="28"/>
          <w:lang w:val="zh-TW" w:eastAsia="zh-TW"/>
        </w:rPr>
        <w:t>年自治区财政衔接推进乡村振兴补助资金</w:t>
      </w:r>
      <w:r>
        <w:rPr>
          <w:rFonts w:hint="eastAsia" w:asciiTheme="minorEastAsia" w:hAnsiTheme="minorEastAsia" w:eastAsiaTheme="minorEastAsia" w:cstheme="minorEastAsia"/>
          <w:spacing w:val="-9"/>
          <w:w w:val="96"/>
          <w:sz w:val="28"/>
          <w:szCs w:val="28"/>
          <w:lang w:val="en-US" w:eastAsia="zh-CN"/>
        </w:rPr>
        <w:t>项目变更</w:t>
      </w:r>
      <w:r>
        <w:rPr>
          <w:rFonts w:hint="eastAsia" w:asciiTheme="minorEastAsia" w:hAnsiTheme="minorEastAsia" w:eastAsiaTheme="minorEastAsia" w:cstheme="minorEastAsia"/>
          <w:spacing w:val="-9"/>
          <w:w w:val="96"/>
          <w:sz w:val="28"/>
          <w:szCs w:val="28"/>
        </w:rPr>
        <w:t>表</w:t>
      </w:r>
    </w:p>
    <w:p w14:paraId="7DACEE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61" w:afterLines="100"/>
        <w:jc w:val="center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28"/>
          <w:szCs w:val="28"/>
          <w:lang w:val="en-US" w:eastAsia="zh-CN"/>
        </w:rPr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4030345</wp:posOffset>
            </wp:positionH>
            <wp:positionV relativeFrom="paragraph">
              <wp:posOffset>494665</wp:posOffset>
            </wp:positionV>
            <wp:extent cx="1823085" cy="1711960"/>
            <wp:effectExtent l="0" t="0" r="5715" b="2540"/>
            <wp:wrapNone/>
            <wp:docPr id="4" name="Shap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hape 3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23085" cy="1711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28"/>
          <w:szCs w:val="28"/>
          <w:lang w:val="en-US" w:eastAsia="zh-CN"/>
        </w:rPr>
        <w:t xml:space="preserve">                    </w:t>
      </w:r>
    </w:p>
    <w:p w14:paraId="1979D6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61" w:afterLines="100"/>
        <w:jc w:val="center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28"/>
          <w:szCs w:val="28"/>
          <w:lang w:val="en-US" w:eastAsia="zh-CN"/>
        </w:rPr>
        <w:t xml:space="preserve">                   </w:t>
      </w:r>
      <w:r>
        <w:rPr>
          <w:rFonts w:hint="eastAsia" w:asciiTheme="minorEastAsia" w:hAnsiTheme="minorEastAsia" w:cstheme="minorEastAsia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28"/>
          <w:szCs w:val="28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28"/>
          <w:szCs w:val="28"/>
          <w:lang w:eastAsia="zh-CN"/>
        </w:rPr>
        <w:t>尼勒克县财政局</w:t>
      </w:r>
    </w:p>
    <w:p w14:paraId="24A6D452">
      <w:pP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28"/>
          <w:szCs w:val="28"/>
          <w:lang w:val="en-US" w:eastAsia="zh-CN"/>
        </w:rPr>
        <w:t xml:space="preserve">                           </w:t>
      </w:r>
      <w:r>
        <w:rPr>
          <w:rFonts w:hint="eastAsia" w:asciiTheme="minorEastAsia" w:hAnsiTheme="minorEastAsia" w:cstheme="minorEastAsia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 w:cstheme="minorEastAsia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28"/>
          <w:szCs w:val="28"/>
          <w:lang w:val="en-US" w:eastAsia="zh-CN"/>
        </w:rPr>
        <w:t>202</w:t>
      </w:r>
      <w:r>
        <w:rPr>
          <w:rFonts w:hint="eastAsia" w:asciiTheme="minorEastAsia" w:hAnsiTheme="minorEastAsia" w:cstheme="minorEastAsia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28"/>
          <w:szCs w:val="28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28"/>
          <w:szCs w:val="28"/>
          <w:lang w:val="en-US" w:eastAsia="zh-CN"/>
        </w:rPr>
        <w:t>年</w:t>
      </w:r>
      <w:r>
        <w:rPr>
          <w:rFonts w:hint="eastAsia" w:asciiTheme="minorEastAsia" w:hAnsiTheme="minorEastAsia" w:cstheme="minorEastAsia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28"/>
          <w:szCs w:val="28"/>
          <w:lang w:val="en-US" w:eastAsia="zh-CN"/>
        </w:rPr>
        <w:t>8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28"/>
          <w:szCs w:val="28"/>
          <w:lang w:val="en-US" w:eastAsia="zh-CN"/>
        </w:rPr>
        <w:t>月</w:t>
      </w:r>
      <w:r>
        <w:rPr>
          <w:rFonts w:hint="eastAsia" w:asciiTheme="minorEastAsia" w:hAnsiTheme="minorEastAsia" w:cstheme="minorEastAsia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28"/>
          <w:szCs w:val="28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28"/>
          <w:szCs w:val="28"/>
          <w:lang w:val="en-US" w:eastAsia="zh-CN"/>
        </w:rPr>
        <w:t>日</w:t>
      </w:r>
    </w:p>
    <w:p w14:paraId="56881E4E">
      <w:pPr>
        <w:rPr>
          <w:rFonts w:hint="eastAsia" w:ascii="宋体" w:hAnsi="宋体" w:eastAsia="宋体" w:cs="宋体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32"/>
          <w:szCs w:val="32"/>
          <w:lang w:val="en-US" w:eastAsia="zh-CN"/>
        </w:rPr>
      </w:pPr>
    </w:p>
    <w:p w14:paraId="0B2F7B33">
      <w:pPr>
        <w:pStyle w:val="5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520"/>
        <w:jc w:val="left"/>
        <w:rPr>
          <w:sz w:val="21"/>
          <w:szCs w:val="21"/>
        </w:rPr>
      </w:pPr>
      <w:r>
        <w:rPr>
          <w:color w:val="000000"/>
          <w:spacing w:val="0"/>
          <w:w w:val="100"/>
          <w:position w:val="0"/>
          <w:sz w:val="18"/>
          <w:szCs w:val="18"/>
        </w:rPr>
        <w:t>附件：</w:t>
      </w: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21"/>
          <w:szCs w:val="21"/>
        </w:rPr>
        <w:t>1</w:t>
      </w:r>
    </w:p>
    <w:p w14:paraId="45D3E388">
      <w:pPr>
        <w:spacing w:before="136" w:line="219" w:lineRule="auto"/>
        <w:jc w:val="center"/>
        <w:rPr>
          <w:rFonts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pacing w:val="-9"/>
          <w:w w:val="96"/>
          <w:sz w:val="28"/>
          <w:szCs w:val="28"/>
          <w:lang w:val="en-US" w:eastAsia="zh-CN"/>
        </w:rPr>
        <w:t>尼勒克县2026</w:t>
      </w:r>
      <w:r>
        <w:rPr>
          <w:rFonts w:hint="eastAsia" w:ascii="宋体" w:hAnsi="宋体" w:eastAsia="宋体" w:cs="宋体"/>
          <w:spacing w:val="-9"/>
          <w:w w:val="96"/>
          <w:sz w:val="28"/>
          <w:szCs w:val="28"/>
          <w:lang w:val="zh-TW" w:eastAsia="zh-TW"/>
        </w:rPr>
        <w:t>年</w:t>
      </w:r>
      <w:r>
        <w:rPr>
          <w:rFonts w:hint="eastAsia" w:ascii="宋体" w:hAnsi="宋体" w:eastAsia="宋体" w:cs="宋体"/>
          <w:spacing w:val="-9"/>
          <w:w w:val="96"/>
          <w:sz w:val="28"/>
          <w:szCs w:val="28"/>
          <w:lang w:val="en-US" w:eastAsia="zh-CN"/>
        </w:rPr>
        <w:t>中央提前下达</w:t>
      </w:r>
      <w:r>
        <w:rPr>
          <w:rFonts w:hint="eastAsia" w:ascii="宋体" w:hAnsi="宋体" w:eastAsia="宋体" w:cs="宋体"/>
          <w:spacing w:val="-9"/>
          <w:w w:val="96"/>
          <w:sz w:val="28"/>
          <w:szCs w:val="28"/>
          <w:lang w:val="zh-TW" w:eastAsia="zh-TW"/>
        </w:rPr>
        <w:t>财政衔接推进乡村振兴补助资金</w:t>
      </w:r>
      <w:r>
        <w:rPr>
          <w:rFonts w:hint="eastAsia" w:ascii="宋体" w:hAnsi="宋体" w:eastAsia="宋体" w:cs="宋体"/>
          <w:spacing w:val="-9"/>
          <w:w w:val="96"/>
          <w:sz w:val="28"/>
          <w:szCs w:val="28"/>
          <w:lang w:val="en-US" w:eastAsia="zh-CN"/>
        </w:rPr>
        <w:t>项目变更</w:t>
      </w:r>
      <w:r>
        <w:rPr>
          <w:rFonts w:ascii="宋体" w:hAnsi="宋体" w:eastAsia="宋体" w:cs="宋体"/>
          <w:spacing w:val="-9"/>
          <w:w w:val="96"/>
          <w:sz w:val="28"/>
          <w:szCs w:val="28"/>
        </w:rPr>
        <w:t>表</w:t>
      </w:r>
    </w:p>
    <w:p w14:paraId="3E6172B3">
      <w:pPr>
        <w:spacing w:before="73" w:line="220" w:lineRule="auto"/>
        <w:ind w:left="0" w:leftChars="0" w:firstLine="6720" w:firstLineChars="4000"/>
        <w:jc w:val="right"/>
        <w:rPr>
          <w:rFonts w:ascii="宋体" w:hAnsi="宋体" w:eastAsia="宋体" w:cs="宋体"/>
          <w:sz w:val="18"/>
          <w:szCs w:val="18"/>
        </w:rPr>
      </w:pPr>
      <w:r>
        <w:rPr>
          <w:rFonts w:hint="eastAsia" w:ascii="宋体" w:hAnsi="宋体" w:eastAsia="宋体" w:cs="宋体"/>
          <w:spacing w:val="-6"/>
          <w:sz w:val="18"/>
          <w:szCs w:val="18"/>
          <w:lang w:val="en-US" w:eastAsia="zh-CN"/>
        </w:rPr>
        <w:t xml:space="preserve">         </w:t>
      </w:r>
      <w:r>
        <w:rPr>
          <w:rFonts w:ascii="宋体" w:hAnsi="宋体" w:eastAsia="宋体" w:cs="宋体"/>
          <w:spacing w:val="-6"/>
          <w:sz w:val="18"/>
          <w:szCs w:val="18"/>
        </w:rPr>
        <w:t>单位∶万元</w:t>
      </w:r>
      <w:bookmarkStart w:id="3" w:name="_GoBack"/>
      <w:bookmarkEnd w:id="3"/>
    </w:p>
    <w:tbl>
      <w:tblPr>
        <w:tblStyle w:val="3"/>
        <w:tblpPr w:leftFromText="180" w:rightFromText="180" w:vertAnchor="text" w:horzAnchor="page" w:tblpX="1776" w:tblpY="127"/>
        <w:tblOverlap w:val="never"/>
        <w:tblW w:w="8588" w:type="dxa"/>
        <w:tblInd w:w="0" w:type="dxa"/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80"/>
        <w:gridCol w:w="2263"/>
        <w:gridCol w:w="2730"/>
        <w:gridCol w:w="1380"/>
        <w:gridCol w:w="1735"/>
      </w:tblGrid>
      <w:tr w14:paraId="2DECE3A7"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4BFA9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2263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B4B6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273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7E14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建设地点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48F15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投资规模</w:t>
            </w:r>
          </w:p>
        </w:tc>
        <w:tc>
          <w:tcPr>
            <w:tcW w:w="173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FDEE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责任单位</w:t>
            </w:r>
          </w:p>
        </w:tc>
      </w:tr>
      <w:tr w14:paraId="7E7205F3"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2" w:hRule="atLeast"/>
        </w:trPr>
        <w:tc>
          <w:tcPr>
            <w:tcW w:w="48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AC36F13">
            <w:pPr>
              <w:jc w:val="left"/>
              <w:rPr>
                <w:sz w:val="21"/>
                <w:szCs w:val="21"/>
              </w:rPr>
            </w:pPr>
          </w:p>
        </w:tc>
        <w:tc>
          <w:tcPr>
            <w:tcW w:w="2263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8DFCCF8">
            <w:pPr>
              <w:jc w:val="left"/>
              <w:rPr>
                <w:sz w:val="21"/>
                <w:szCs w:val="21"/>
              </w:rPr>
            </w:pPr>
          </w:p>
        </w:tc>
        <w:tc>
          <w:tcPr>
            <w:tcW w:w="27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3AF3615">
            <w:pPr>
              <w:jc w:val="left"/>
              <w:rPr>
                <w:sz w:val="21"/>
                <w:szCs w:val="21"/>
              </w:rPr>
            </w:pP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68B1F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173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0293AAD">
            <w:pPr>
              <w:jc w:val="left"/>
              <w:rPr>
                <w:sz w:val="21"/>
                <w:szCs w:val="21"/>
              </w:rPr>
            </w:pPr>
          </w:p>
        </w:tc>
      </w:tr>
      <w:tr w14:paraId="2C25A24E"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9" w:hRule="atLeast"/>
        </w:trPr>
        <w:tc>
          <w:tcPr>
            <w:tcW w:w="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305CB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2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D1AF5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新疆居云津蜂蜜及植物饮品厂设备购置项目</w:t>
            </w:r>
          </w:p>
        </w:tc>
        <w:tc>
          <w:tcPr>
            <w:tcW w:w="27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6B18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农业农村局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8D41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-1800</w:t>
            </w:r>
          </w:p>
        </w:tc>
        <w:tc>
          <w:tcPr>
            <w:tcW w:w="1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2236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农业农村局</w:t>
            </w:r>
          </w:p>
        </w:tc>
      </w:tr>
      <w:tr w14:paraId="217C5C2F"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74CC1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2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3715D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尼勒克县喀拉苏乡智慧肉牛养殖育肥示范基地项目（一期）</w:t>
            </w:r>
          </w:p>
        </w:tc>
        <w:tc>
          <w:tcPr>
            <w:tcW w:w="27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932D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喀拉苏乡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195C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1800</w:t>
            </w:r>
          </w:p>
        </w:tc>
        <w:tc>
          <w:tcPr>
            <w:tcW w:w="1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3028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喀拉苏乡</w:t>
            </w:r>
          </w:p>
        </w:tc>
      </w:tr>
    </w:tbl>
    <w:p w14:paraId="1E9DA12C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宋体" w:hAnsi="宋体" w:eastAsia="宋体" w:cs="宋体"/>
          <w:i w:val="0"/>
          <w:vanish/>
          <w:color w:val="000000"/>
          <w:kern w:val="0"/>
          <w:sz w:val="20"/>
          <w:szCs w:val="20"/>
          <w:u w:val="none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874DDA"/>
    <w:rsid w:val="016563FB"/>
    <w:rsid w:val="0E1A4F38"/>
    <w:rsid w:val="1B290CBB"/>
    <w:rsid w:val="223D1B64"/>
    <w:rsid w:val="24541871"/>
    <w:rsid w:val="2C0A31EB"/>
    <w:rsid w:val="2E473062"/>
    <w:rsid w:val="3C101609"/>
    <w:rsid w:val="45712ABB"/>
    <w:rsid w:val="4B4770E7"/>
    <w:rsid w:val="5A0E24EF"/>
    <w:rsid w:val="5A5B0802"/>
    <w:rsid w:val="5DA01308"/>
    <w:rsid w:val="5FF1111B"/>
    <w:rsid w:val="6B6C0A5E"/>
    <w:rsid w:val="711E1290"/>
    <w:rsid w:val="78874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9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Body text|2"/>
    <w:basedOn w:val="1"/>
    <w:qFormat/>
    <w:uiPriority w:val="0"/>
    <w:pPr>
      <w:widowControl w:val="0"/>
      <w:shd w:val="clear" w:color="auto" w:fill="auto"/>
      <w:spacing w:after="60"/>
      <w:ind w:firstLine="260"/>
    </w:pPr>
    <w:rPr>
      <w:rFonts w:ascii="宋体" w:hAnsi="宋体" w:eastAsia="宋体" w:cs="宋体"/>
      <w:sz w:val="15"/>
      <w:szCs w:val="15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2025-09-28T03:09:00Z</dcterms:created>
  <dc:creator>Administrator</dc:creator>
  <cp:lastModifiedBy>1</cp:lastModifiedBy>
  <cp:lastPrinted>2025-09-28T11:09:00Z</cp:lastPrinted>
  <dcterms:modified xsi:type="dcterms:W3CDTF">2026-09-04T02:52:33Z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477D80D13CF64C168A46B95A10085491_12</vt:lpwstr>
  </property>
</Properties>
</file>