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 w:val="0"/>
        <w:shd w:val="clear" w:color="auto" w:fill="auto"/>
        <w:bidi w:val="0"/>
        <w:spacing w:before="0" w:after="1060" w:line="240" w:lineRule="auto"/>
        <w:ind w:left="0" w:right="0" w:firstLine="0"/>
        <w:jc w:val="both"/>
        <w:outlineLvl w:val="0"/>
        <w:rPr>
          <w:rFonts w:hint="eastAsia" w:ascii="宋体" w:hAnsi="宋体" w:eastAsia="宋体" w:cs="宋体"/>
          <w:color w:val="F16249"/>
          <w:spacing w:val="0"/>
          <w:w w:val="100"/>
          <w:position w:val="0"/>
          <w:sz w:val="100"/>
          <w:szCs w:val="100"/>
          <w:u w:val="none"/>
          <w:shd w:val="clear" w:color="auto" w:fill="auto"/>
          <w:lang w:val="zh-TW" w:eastAsia="zh-CN" w:bidi="zh-TW"/>
        </w:rPr>
      </w:pPr>
      <w:bookmarkStart w:id="0" w:name="bookmark2"/>
      <w:bookmarkStart w:id="1" w:name="bookmark0"/>
      <w:bookmarkStart w:id="2" w:name="bookmark1"/>
    </w:p>
    <w:p>
      <w:pPr>
        <w:keepNext w:val="0"/>
        <w:keepLines w:val="0"/>
        <w:shd w:val="clear" w:color="auto" w:fill="auto"/>
        <w:bidi w:val="0"/>
        <w:spacing w:before="0" w:after="0" w:line="1400" w:lineRule="exact"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hd w:val="clear" w:color="auto" w:fill="auto"/>
          <w:lang w:eastAsia="en-US" w:bidi="en-US"/>
        </w:rPr>
      </w:pPr>
      <w:r>
        <w:rPr>
          <w:rFonts w:hint="eastAsia" w:ascii="方正小标宋简体" w:hAnsi="Times New Roman" w:eastAsia="方正小标宋简体" w:cs="Times New Roman"/>
          <w:b/>
          <w:color w:val="FF0000"/>
          <w:spacing w:val="0"/>
          <w:w w:val="70"/>
          <w:kern w:val="2"/>
          <w:position w:val="0"/>
          <w:sz w:val="124"/>
          <w:szCs w:val="100"/>
          <w:shd w:val="clear" w:color="auto" w:fill="auto"/>
          <w:lang w:eastAsia="zh-CN" w:bidi="ar-SA"/>
        </w:rPr>
        <w:t>尼勒克县财政局文件</w:t>
      </w:r>
      <w:bookmarkEnd w:id="0"/>
      <w:bookmarkEnd w:id="1"/>
      <w:bookmarkEnd w:id="2"/>
    </w:p>
    <w:p>
      <w:pPr>
        <w:keepNext w:val="0"/>
        <w:keepLines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</w:pPr>
    </w:p>
    <w:p>
      <w:pPr>
        <w:keepNext w:val="0"/>
        <w:keepLines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</w:pPr>
    </w:p>
    <w:p>
      <w:pPr>
        <w:keepNext w:val="0"/>
        <w:keepLines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</w:pPr>
      <w:r>
        <w:rPr>
          <w:rFonts w:hint="eastAsia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zh-CN" w:bidi="en-US"/>
        </w:rPr>
        <w:t>尼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  <w:t>财农〔</w:t>
      </w:r>
      <w:r>
        <w:rPr>
          <w:rFonts w:hint="eastAsia"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val="en-US" w:eastAsia="zh-CN" w:bidi="en-US"/>
        </w:rPr>
        <w:t>2026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  <w:t>〕</w:t>
      </w:r>
      <w:r>
        <w:rPr>
          <w:rFonts w:hint="eastAsia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val="en-US" w:eastAsia="zh-CN" w:bidi="en-US"/>
        </w:rPr>
        <w:t>11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24"/>
          <w:szCs w:val="24"/>
          <w:shd w:val="clear" w:color="auto" w:fill="auto"/>
          <w:lang w:eastAsia="en-US" w:bidi="en-US"/>
        </w:rPr>
        <w:t>号</w:t>
      </w:r>
    </w:p>
    <w:p>
      <w:pPr>
        <w:keepNext w:val="0"/>
        <w:keepLines w:val="0"/>
        <w:shd w:val="clear" w:color="auto" w:fill="auto"/>
        <w:bidi w:val="0"/>
        <w:spacing w:before="0" w:after="0" w:line="360" w:lineRule="auto"/>
        <w:ind w:left="0" w:right="0" w:firstLine="0"/>
        <w:jc w:val="left"/>
        <w:rPr>
          <w:rFonts w:hint="eastAsia" w:ascii="方正小标宋简体" w:hAnsi="Times New Roman" w:eastAsia="方正小标宋简体" w:cs="Times New Roman"/>
          <w:color w:val="FF0000"/>
          <w:spacing w:val="0"/>
          <w:w w:val="100"/>
          <w:kern w:val="2"/>
          <w:position w:val="0"/>
          <w:sz w:val="44"/>
          <w:szCs w:val="44"/>
          <w:shd w:val="clear" w:color="auto" w:fill="auto"/>
          <w:lang w:eastAsia="zh-CN" w:bidi="ar-SA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kern w:val="0"/>
          <w:position w:val="0"/>
          <w:sz w:val="44"/>
          <w:szCs w:val="18"/>
          <w:shd w:val="clear" w:color="auto" w:fill="auto"/>
          <w:lang w:eastAsia="en-US"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-31750</wp:posOffset>
                </wp:positionV>
                <wp:extent cx="5810250" cy="0"/>
                <wp:effectExtent l="33655" t="29845" r="42545" b="8445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148080" y="4656455"/>
                          <a:ext cx="581025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2pt;margin-top:-2.5pt;height:0pt;width:457.5pt;z-index:251660288;mso-width-relative:page;mso-height-relative:page;" filled="f" stroked="t" coordsize="21600,21600" o:gfxdata="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bpK6y1gAAAAgBAAAPAAAAAAAAAAEAIAAAACIAAABkcnMvZG93bnJldi54bWxQSwECFAAUAAAA&#10;CACHTuJAfCNyQykCAAAmBAAADgAAAAAAAAABACAAAAAlAQAAZHJzL2Uyb0RvYy54bWxQSwUGAAAA&#10;AAYABgBZAQAAwAUAAAAA&#10;">
                <v:fill on="f" focussize="0,0"/>
                <v:stroke weight="3pt" color="#FF0000 [3205]" miterlimit="8" joinstyle="miter"/>
                <v:imagedata o:title=""/>
                <o:lock v:ext="edit" aspectratio="f"/>
                <v:shadow on="t" color="#000000" opacity="22937f" offset="0pt,1.81102362204724pt" origin="0f,32768f" matrix="65536f,0f,0f,65536f"/>
              </v:line>
            </w:pict>
          </mc:Fallback>
        </mc:AlternateConten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line="360" w:lineRule="auto"/>
        <w:ind w:right="379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  <w:lang w:val="zh-TW" w:eastAsia="zh-TW"/>
        </w:rPr>
      </w:pPr>
      <w:bookmarkStart w:id="3" w:name="bookmark3"/>
      <w:bookmarkStart w:id="4" w:name="bookmark5"/>
      <w:bookmarkStart w:id="5" w:name="bookmark4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</w:rPr>
        <w:t>关于</w:t>
      </w:r>
      <w:bookmarkEnd w:id="3"/>
      <w:bookmarkEnd w:id="4"/>
      <w:bookmarkEnd w:id="5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</w:rPr>
        <w:t>下达 202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</w:rPr>
        <w:t xml:space="preserve"> 年中央财政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  <w:lang w:val="en-US" w:eastAsia="zh-CN"/>
        </w:rPr>
        <w:t>常态化帮扶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44"/>
          <w:szCs w:val="44"/>
        </w:rPr>
        <w:t>资金预算的通知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zh-TW" w:eastAsia="zh-TW"/>
        </w:rPr>
      </w:pPr>
      <w:r>
        <w:rPr>
          <w:rFonts w:hint="eastAsia" w:ascii="宋体" w:hAnsi="宋体" w:eastAsia="宋体" w:cs="宋体"/>
          <w:sz w:val="32"/>
          <w:szCs w:val="32"/>
          <w:lang w:val="zh-TW" w:eastAsia="zh-CN"/>
        </w:rPr>
        <w:t>尼勒克县农业农村局</w:t>
      </w:r>
      <w:r>
        <w:rPr>
          <w:rFonts w:hint="eastAsia" w:ascii="宋体" w:hAnsi="宋体" w:eastAsia="宋体" w:cs="宋体"/>
          <w:sz w:val="32"/>
          <w:szCs w:val="32"/>
          <w:lang w:val="zh-TW" w:eastAsia="zh-TW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firstLine="640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根据《关于下达202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年中央财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政常态化帮扶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资金预算的通知(</w:t>
      </w:r>
      <w:r>
        <w:rPr>
          <w:rFonts w:ascii="宋体" w:hAnsi="宋体" w:eastAsia="宋体" w:cs="宋体"/>
          <w:spacing w:val="-7"/>
          <w:sz w:val="31"/>
          <w:szCs w:val="31"/>
        </w:rPr>
        <w:t>伊州财农〔202</w:t>
      </w:r>
      <w:r>
        <w:rPr>
          <w:rFonts w:hint="eastAsia" w:ascii="宋体" w:hAnsi="宋体" w:eastAsia="宋体" w:cs="宋体"/>
          <w:spacing w:val="-7"/>
          <w:sz w:val="31"/>
          <w:szCs w:val="31"/>
          <w:lang w:val="en-US" w:eastAsia="zh-CN"/>
        </w:rPr>
        <w:t>6</w:t>
      </w:r>
      <w:r>
        <w:rPr>
          <w:rFonts w:ascii="宋体" w:hAnsi="宋体" w:eastAsia="宋体" w:cs="宋体"/>
          <w:spacing w:val="-7"/>
          <w:sz w:val="31"/>
          <w:szCs w:val="31"/>
        </w:rPr>
        <w:t>〕</w:t>
      </w:r>
      <w:r>
        <w:rPr>
          <w:rFonts w:hint="eastAsia" w:ascii="宋体" w:hAnsi="宋体" w:eastAsia="宋体" w:cs="宋体"/>
          <w:spacing w:val="-7"/>
          <w:sz w:val="31"/>
          <w:szCs w:val="31"/>
          <w:lang w:val="en-US" w:eastAsia="zh-CN"/>
        </w:rPr>
        <w:t>11</w:t>
      </w:r>
      <w:r>
        <w:rPr>
          <w:rFonts w:ascii="宋体" w:hAnsi="宋体" w:eastAsia="宋体" w:cs="宋体"/>
          <w:spacing w:val="-7"/>
          <w:sz w:val="31"/>
          <w:szCs w:val="31"/>
        </w:rPr>
        <w:t>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),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（以下简称“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中央帮扶资金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”），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现下达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我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县202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年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中央帮扶资金9072万元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，收入列202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 xml:space="preserve"> 年 </w:t>
      </w:r>
      <w:r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1100231巩固脱贫攻坚成果衔接乡村振兴转移支付收入</w:t>
      </w:r>
      <w:r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、</w:t>
      </w:r>
      <w:r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21305巩固脱贫攻坚成果衔接乡村振兴</w:t>
      </w:r>
      <w:r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科目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按实际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支出方向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将支出功能科目明确至相应项级，资金使用管理具体要求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 xml:space="preserve">如下: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43" w:after="181" w:afterLines="50" w:line="360" w:lineRule="auto"/>
        <w:ind w:left="0" w:leftChars="0" w:firstLine="640" w:firstLineChars="200"/>
        <w:textAlignment w:val="auto"/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 xml:space="preserve"> 一、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加强资金使用管理。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收到资金文件后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确保资金30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日内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分到具体项目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，，严格按照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中央帮扶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资金管理办法规定的用途使用资金，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严禁扩大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使用范围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用于负面清单及与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工作无关的事项，严禁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违规使用、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挤占挪用、贪污侵占、虚报冒领、滞留闲置资金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确保资金专款专用、安全规范。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二、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突出资金支持重点。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认真贯彻落实习近平总书记关于常态化帮扶有关重要指示精神，贯彻落实中央和自治区关于统筹建立常态化防止返贫致贫</w:t>
      </w:r>
      <w:bookmarkStart w:id="6" w:name="_GoBack"/>
      <w:bookmarkEnd w:id="6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机制促进乡村全面振兴的决策部署，持续加强产业帮扶、就业帮扶和欠发达地区开发式帮扶。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督促相关部门加强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产业项目的论证选择与组织实施，不断健全完善联农带农机制，提升产业项目带动就业、促进增收的实效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三、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强化项目绩效管理。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严格落实全面实施绩效管理要求，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压实相关主管部门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项目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绩效主体责任，建全过程绩效管理链条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强化绩效目标审核，做好绩效运行监控，扎实开展绩效评价，加强评价结果运用，突出资金使用成效，确保项目资产权属清晰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运营高效、管护到位、发挥效益。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四、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做好公告公示工作。严格落实资金项目信息公告公示制度，对资金分配结果、年度使用计划、支持项目、建设内容、补助标准、资金来源及额度等信息按规定程序进行公告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 xml:space="preserve">公示，主动接受群众和社会监督，提高资金使用和项目实施的透明度，促进资金项目规范管理。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3" w:after="181" w:afterLines="50" w:line="360" w:lineRule="auto"/>
        <w:ind w:left="0" w:leftChars="0" w:firstLine="640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五、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落实预算执行常态化监督要求。此次下达的中央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资金列入转移支付预算执行常态化监督范围，财政部门要在预算管理一体化系统及时登录预算指标，并保持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追踪</w:t>
      </w:r>
      <w:r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标识不变。将资金分解落实到单位和具体项目时，对资金来源既包含中央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资金又包含自治区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资金的，应在预算指标文件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CN" w:bidi="zh-TW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预算管理一体化系统中按资金明细来源分别列示和登录预算指标。县财政部门要依托预算管理一体化系统转移支付监控模块，加强日常监管，提高转移支付资金管理使用的规范性和有效性。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360" w:lineRule="auto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 xml:space="preserve">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附件 ∶1.下达 202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 xml:space="preserve"> 年中央财政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常态化帮扶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zh-TW" w:eastAsia="zh-TW" w:bidi="zh-TW"/>
        </w:rPr>
        <w:t>资金分配表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4039870</wp:posOffset>
            </wp:positionH>
            <wp:positionV relativeFrom="paragraph">
              <wp:posOffset>23495</wp:posOffset>
            </wp:positionV>
            <wp:extent cx="1898650" cy="1711960"/>
            <wp:effectExtent l="0" t="0" r="6350" b="10160"/>
            <wp:wrapNone/>
            <wp:docPr id="4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ap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eastAsia="zh-CN"/>
        </w:rPr>
        <w:t>尼勒克县财政局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center"/>
        <w:textAlignment w:val="auto"/>
        <w:rPr>
          <w:rFonts w:hint="default"/>
          <w:lang w:val="en-US" w:eastAsia="zh-CN"/>
        </w:rPr>
        <w:sectPr>
          <w:footerReference r:id="rId4" w:type="first"/>
          <w:footerReference r:id="rId3" w:type="default"/>
          <w:footnotePr>
            <w:numFmt w:val="decimal"/>
          </w:footnotePr>
          <w:pgSz w:w="12240" w:h="15840"/>
          <w:pgMar w:top="1440" w:right="1803" w:bottom="2284" w:left="1803" w:header="0" w:footer="3" w:gutter="0"/>
          <w:pgNumType w:start="1"/>
          <w:cols w:space="720" w:num="1"/>
          <w:titlePg/>
          <w:rtlGutter w:val="0"/>
          <w:docGrid w:linePitch="360" w:charSpace="0"/>
        </w:sect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                   2026年5月15日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520"/>
        <w:jc w:val="left"/>
        <w:rPr>
          <w:sz w:val="21"/>
          <w:szCs w:val="21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附件：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</w:rPr>
        <w:t>1</w:t>
      </w:r>
    </w:p>
    <w:p>
      <w:pPr>
        <w:spacing w:before="136" w:line="219" w:lineRule="auto"/>
        <w:ind w:firstLine="1350" w:firstLineChars="5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9"/>
          <w:w w:val="96"/>
          <w:sz w:val="30"/>
          <w:szCs w:val="30"/>
        </w:rPr>
        <w:t>下达202</w:t>
      </w:r>
      <w:r>
        <w:rPr>
          <w:rFonts w:hint="eastAsia" w:ascii="宋体" w:hAnsi="宋体" w:eastAsia="宋体" w:cs="宋体"/>
          <w:spacing w:val="-9"/>
          <w:w w:val="96"/>
          <w:sz w:val="30"/>
          <w:szCs w:val="30"/>
          <w:lang w:val="en-US" w:eastAsia="zh-CN"/>
        </w:rPr>
        <w:t>6</w:t>
      </w:r>
      <w:r>
        <w:rPr>
          <w:rFonts w:ascii="宋体" w:hAnsi="宋体" w:eastAsia="宋体" w:cs="宋体"/>
          <w:spacing w:val="-9"/>
          <w:w w:val="96"/>
          <w:sz w:val="30"/>
          <w:szCs w:val="30"/>
        </w:rPr>
        <w:t>年中央财政</w:t>
      </w:r>
      <w:r>
        <w:rPr>
          <w:rFonts w:hint="eastAsia" w:ascii="宋体" w:hAnsi="宋体" w:eastAsia="宋体" w:cs="宋体"/>
          <w:spacing w:val="-9"/>
          <w:w w:val="96"/>
          <w:sz w:val="30"/>
          <w:szCs w:val="30"/>
          <w:lang w:val="en-US" w:eastAsia="zh-CN"/>
        </w:rPr>
        <w:t>常态化帮扶资</w:t>
      </w:r>
      <w:r>
        <w:rPr>
          <w:rFonts w:ascii="宋体" w:hAnsi="宋体" w:eastAsia="宋体" w:cs="宋体"/>
          <w:spacing w:val="-9"/>
          <w:w w:val="96"/>
          <w:sz w:val="30"/>
          <w:szCs w:val="30"/>
        </w:rPr>
        <w:t>金分配表</w:t>
      </w:r>
    </w:p>
    <w:p>
      <w:pPr>
        <w:spacing w:before="73" w:line="220" w:lineRule="auto"/>
        <w:ind w:firstLine="9239"/>
        <w:rPr>
          <w:rFonts w:ascii="宋体" w:hAnsi="宋体" w:eastAsia="宋体" w:cs="宋体"/>
          <w:spacing w:val="-6"/>
          <w:sz w:val="12"/>
          <w:szCs w:val="12"/>
        </w:rPr>
      </w:pPr>
    </w:p>
    <w:p>
      <w:pPr>
        <w:spacing w:before="73" w:line="220" w:lineRule="auto"/>
        <w:ind w:firstLine="6720" w:firstLineChars="4000"/>
        <w:jc w:val="center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6"/>
          <w:sz w:val="18"/>
          <w:szCs w:val="18"/>
        </w:rPr>
        <w:t>单位∶万元</w:t>
      </w:r>
    </w:p>
    <w:p>
      <w:pPr>
        <w:spacing w:line="29" w:lineRule="exact"/>
        <w:jc w:val="center"/>
      </w:pPr>
    </w:p>
    <w:tbl>
      <w:tblPr>
        <w:tblStyle w:val="3"/>
        <w:tblW w:w="83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062"/>
        <w:gridCol w:w="1275"/>
        <w:gridCol w:w="1275"/>
        <w:gridCol w:w="1275"/>
        <w:gridCol w:w="1275"/>
        <w:gridCol w:w="1275"/>
      </w:tblGrid>
      <w:tr>
        <w:tblPrEx>
          <w:shd w:val="clear" w:color="auto" w:fill="auto"/>
          <w:tblLayout w:type="fixed"/>
        </w:tblPrEx>
        <w:trPr>
          <w:trHeight w:val="756" w:hRule="atLeast"/>
        </w:trPr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县市名称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提前下达资金总规模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开发式帮扶任务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少数民族发展任务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以工代振任务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其中：易地搬迁地方政府债券贴息补助</w:t>
            </w: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尼勒克县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9073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29.47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 w:val="0"/>
      <w:shd w:val="clear" w:color="auto" w:fill="auto"/>
      <w:bidi w:val="0"/>
      <w:spacing w:before="0" w:after="0" w:line="1" w:lineRule="exact"/>
      <w:ind w:left="0" w:right="0" w:firstLine="0"/>
      <w:jc w:val="left"/>
      <w:rPr>
        <w:rFonts w:ascii="Times New Roman" w:hAnsi="Times New Roman" w:eastAsia="Times New Roman" w:cs="Times New Roman"/>
        <w:color w:val="000000"/>
        <w:spacing w:val="0"/>
        <w:w w:val="100"/>
        <w:kern w:val="0"/>
        <w:position w:val="0"/>
        <w:sz w:val="24"/>
        <w:shd w:val="clear" w:color="auto" w:fill="auto"/>
        <w:lang w:eastAsia="en-US" w:bidi="en-US"/>
      </w:rPr>
    </w:pPr>
    <w:r>
      <w:rPr>
        <w:rFonts w:ascii="Times New Roman" w:hAnsi="Times New Roman" w:eastAsia="Times New Roman" w:cs="Times New Roman"/>
        <w:color w:val="000000"/>
        <w:spacing w:val="0"/>
        <w:w w:val="100"/>
        <w:kern w:val="0"/>
        <w:position w:val="0"/>
        <w:sz w:val="24"/>
        <w:shd w:val="clear" w:color="auto" w:fill="auto"/>
        <w:lang w:eastAsia="en-US" w:bidi="en-U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3864610</wp:posOffset>
              </wp:positionH>
              <wp:positionV relativeFrom="page">
                <wp:posOffset>9296400</wp:posOffset>
              </wp:positionV>
              <wp:extent cx="67310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  <w:u w:val="none"/>
                              <w:shd w:val="clear" w:color="auto" w:fill="auto"/>
                              <w:lang w:val="zh-TW" w:eastAsia="zh-TW" w:bidi="zh-TW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  <w:u w:val="none"/>
                              <w:shd w:val="clear" w:color="auto" w:fill="auto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304.3pt;margin-top:732pt;height:9.6pt;width:5.3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695yJ1wAAAA0BAAAPAAAAAAAAAAEAIAAAACIAAABkcnMvZG93bnJl&#10;di54bWxQSwECFAAUAAAACACHTuJAqeszNYwBAAAgAwAADgAAAAAAAAABACAAAAAmAQAAZHJzL2Uy&#10;b0RvYy54bWxQSwUGAAAAAAYABgBZAQAAJ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  <w:u w:val="none"/>
                        <w:shd w:val="clear" w:color="auto" w:fill="auto"/>
                        <w:lang w:val="zh-TW" w:eastAsia="zh-TW" w:bidi="zh-TW"/>
                      </w:rPr>
                    </w:pP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  <w:u w:val="none"/>
                        <w:shd w:val="clear" w:color="auto" w:fill="auto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 w:val="0"/>
      <w:shd w:val="clear" w:color="auto" w:fill="auto"/>
      <w:bidi w:val="0"/>
      <w:spacing w:before="0" w:after="0" w:line="1" w:lineRule="exact"/>
      <w:ind w:left="0" w:right="0" w:firstLine="0"/>
      <w:jc w:val="left"/>
      <w:rPr>
        <w:rFonts w:ascii="Times New Roman" w:hAnsi="Times New Roman" w:eastAsia="Times New Roman" w:cs="Times New Roman"/>
        <w:color w:val="000000"/>
        <w:spacing w:val="0"/>
        <w:w w:val="100"/>
        <w:kern w:val="0"/>
        <w:position w:val="0"/>
        <w:sz w:val="24"/>
        <w:shd w:val="clear" w:color="auto" w:fill="auto"/>
        <w:lang w:eastAsia="en-US" w:bidi="en-US"/>
      </w:rPr>
    </w:pPr>
    <w:r>
      <w:rPr>
        <w:rFonts w:ascii="Times New Roman" w:hAnsi="Times New Roman" w:eastAsia="Times New Roman" w:cs="Times New Roman"/>
        <w:color w:val="000000"/>
        <w:spacing w:val="0"/>
        <w:w w:val="100"/>
        <w:kern w:val="0"/>
        <w:position w:val="0"/>
        <w:sz w:val="24"/>
        <w:shd w:val="clear" w:color="auto" w:fill="auto"/>
        <w:lang w:eastAsia="en-US" w:bidi="en-U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9044305</wp:posOffset>
              </wp:positionV>
              <wp:extent cx="22225" cy="11239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5" cy="1123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  <w:u w:val="none"/>
                              <w:shd w:val="clear" w:color="auto" w:fill="auto"/>
                              <w:lang w:val="zh-TW" w:eastAsia="zh-TW" w:bidi="zh-TW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26"/>
                              <w:szCs w:val="26"/>
                              <w:u w:val="none"/>
                              <w:shd w:val="clear" w:color="auto" w:fill="auto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1026" o:spt="202" type="#_x0000_t202" style="position:absolute;left:0pt;margin-left:307.15pt;margin-top:712.15pt;height:8.85pt;width:1.7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7zqZVdcAAAANAQAADwAAAAAAAAABACAAAAAiAAAAZHJzL2Rvd25y&#10;ZXYueG1sUEsBAhQAFAAAAAgAh07iQPkKHTaNAQAAIAMAAA4AAAAAAAAAAQAgAAAAJgEAAGRycy9l&#10;Mm9Eb2MueG1sUEsFBgAAAAAGAAYAWQEAAC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  <w:u w:val="none"/>
                        <w:shd w:val="clear" w:color="auto" w:fill="auto"/>
                        <w:lang w:val="zh-TW" w:eastAsia="zh-TW" w:bidi="zh-TW"/>
                      </w:rPr>
                    </w:pP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  <w:u w:val="none"/>
                        <w:shd w:val="clear" w:color="auto" w:fill="auto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C0C8B"/>
    <w:rsid w:val="03B42A54"/>
    <w:rsid w:val="05B04205"/>
    <w:rsid w:val="06214898"/>
    <w:rsid w:val="092A478D"/>
    <w:rsid w:val="0F4E0407"/>
    <w:rsid w:val="10DA226D"/>
    <w:rsid w:val="137921C3"/>
    <w:rsid w:val="14A04347"/>
    <w:rsid w:val="18834036"/>
    <w:rsid w:val="1DE27DEF"/>
    <w:rsid w:val="1F4E6B08"/>
    <w:rsid w:val="23A2796F"/>
    <w:rsid w:val="25C60263"/>
    <w:rsid w:val="27292E26"/>
    <w:rsid w:val="28F60680"/>
    <w:rsid w:val="2CAC6363"/>
    <w:rsid w:val="30580388"/>
    <w:rsid w:val="333E4621"/>
    <w:rsid w:val="34725B94"/>
    <w:rsid w:val="356012F0"/>
    <w:rsid w:val="382255E3"/>
    <w:rsid w:val="398E1E39"/>
    <w:rsid w:val="3A6F61AF"/>
    <w:rsid w:val="3CE443F6"/>
    <w:rsid w:val="3D7E55DA"/>
    <w:rsid w:val="3EC463AE"/>
    <w:rsid w:val="3FC16215"/>
    <w:rsid w:val="40E4383B"/>
    <w:rsid w:val="41A8695E"/>
    <w:rsid w:val="422334EA"/>
    <w:rsid w:val="42C66086"/>
    <w:rsid w:val="49580943"/>
    <w:rsid w:val="50E84C79"/>
    <w:rsid w:val="528021E8"/>
    <w:rsid w:val="54697518"/>
    <w:rsid w:val="5AB77961"/>
    <w:rsid w:val="5AFB6F0F"/>
    <w:rsid w:val="5E007144"/>
    <w:rsid w:val="5F4922F1"/>
    <w:rsid w:val="5F8278F1"/>
    <w:rsid w:val="60501D3B"/>
    <w:rsid w:val="61C14E63"/>
    <w:rsid w:val="653E1C19"/>
    <w:rsid w:val="68A80CF5"/>
    <w:rsid w:val="6AD30BF1"/>
    <w:rsid w:val="6D064D12"/>
    <w:rsid w:val="6E275398"/>
    <w:rsid w:val="6E4F0A63"/>
    <w:rsid w:val="727C0C8B"/>
    <w:rsid w:val="73944287"/>
    <w:rsid w:val="774C51C3"/>
    <w:rsid w:val="77532D23"/>
    <w:rsid w:val="7A7E4E8C"/>
    <w:rsid w:val="7A97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 text|2"/>
    <w:basedOn w:val="1"/>
    <w:qFormat/>
    <w:uiPriority w:val="0"/>
    <w:pPr>
      <w:widowControl w:val="0"/>
      <w:shd w:val="clear" w:color="auto" w:fill="auto"/>
      <w:spacing w:after="60"/>
      <w:ind w:firstLine="260"/>
    </w:pPr>
    <w:rPr>
      <w:rFonts w:ascii="宋体" w:hAnsi="宋体" w:eastAsia="宋体" w:cs="宋体"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6">
    <w:name w:val="Heading #3|1"/>
    <w:basedOn w:val="1"/>
    <w:qFormat/>
    <w:uiPriority w:val="0"/>
    <w:pPr>
      <w:widowControl w:val="0"/>
      <w:shd w:val="clear" w:color="auto" w:fill="auto"/>
      <w:spacing w:after="110"/>
      <w:outlineLvl w:val="2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7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8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0"/>
      <w:szCs w:val="10"/>
      <w:u w:val="none"/>
      <w:shd w:val="clear" w:color="auto" w:fill="auto"/>
      <w:lang w:val="zh-TW" w:eastAsia="zh-TW" w:bidi="zh-TW"/>
    </w:rPr>
  </w:style>
  <w:style w:type="paragraph" w:customStyle="1" w:styleId="9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0">
    <w:name w:val="Heading #2|1"/>
    <w:basedOn w:val="1"/>
    <w:qFormat/>
    <w:uiPriority w:val="0"/>
    <w:pPr>
      <w:widowControl w:val="0"/>
      <w:shd w:val="clear" w:color="auto" w:fill="auto"/>
      <w:spacing w:after="520" w:line="634" w:lineRule="exact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table" w:customStyle="1" w:styleId="11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2020-07-15T05:23:00Z</dcterms:created>
  <dc:creator>Rinat</dc:creator>
  <cp:lastModifiedBy>Administrator</cp:lastModifiedBy>
  <dcterms:modified xsi:type="dcterms:W3CDTF">2026-09-03T09:45:11Z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EF7961725119437ABD17D97D7E0212A2_12</vt:lpwstr>
  </property>
</Properties>
</file>