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  <w:outlineLvl w:val="0"/>
        <w:rPr>
          <w:rFonts w:hint="eastAsia" w:ascii="宋体" w:hAnsi="宋体" w:eastAsia="宋体" w:cs="宋体"/>
          <w:color w:val="F16249"/>
          <w:spacing w:val="0"/>
          <w:w w:val="100"/>
          <w:position w:val="0"/>
          <w:sz w:val="100"/>
          <w:szCs w:val="100"/>
          <w:u w:val="none"/>
          <w:shd w:val="clear" w:color="auto" w:fill="auto"/>
          <w:lang w:val="zh-TW" w:eastAsia="zh-CN" w:bidi="zh-TW"/>
        </w:rPr>
      </w:pPr>
      <w:bookmarkStart w:id="0" w:name="bookmark2"/>
      <w:bookmarkStart w:id="1" w:name="bookmark0"/>
      <w:bookmarkStart w:id="2" w:name="bookmark1"/>
    </w:p>
    <w:p>
      <w:pPr>
        <w:keepNext w:val="0"/>
        <w:keepLines w:val="0"/>
        <w:shd w:val="clear" w:color="auto" w:fill="auto"/>
        <w:bidi w:val="0"/>
        <w:spacing w:before="0" w:after="0" w:line="1400" w:lineRule="exact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方正小标宋简体" w:hAnsi="Times New Roman" w:eastAsia="方正小标宋简体" w:cs="Times New Roman"/>
          <w:b/>
          <w:color w:val="FF0000"/>
          <w:spacing w:val="0"/>
          <w:w w:val="70"/>
          <w:kern w:val="2"/>
          <w:position w:val="0"/>
          <w:sz w:val="124"/>
          <w:szCs w:val="100"/>
          <w:shd w:val="clear" w:color="auto" w:fill="auto"/>
          <w:lang w:eastAsia="zh-CN" w:bidi="ar-SA"/>
        </w:rPr>
        <w:t>尼勒克县财政局文件</w:t>
      </w:r>
      <w:bookmarkEnd w:id="0"/>
      <w:bookmarkEnd w:id="1"/>
      <w:bookmarkEnd w:id="2"/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zh-CN" w:bidi="en-US"/>
        </w:rPr>
        <w:t>尼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财农〔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2025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〕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12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号</w:t>
      </w: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eastAsia" w:ascii="方正小标宋简体" w:hAnsi="Times New Roman" w:eastAsia="方正小标宋简体" w:cs="Times New Roman"/>
          <w:color w:val="FF0000"/>
          <w:spacing w:val="0"/>
          <w:w w:val="100"/>
          <w:kern w:val="2"/>
          <w:position w:val="0"/>
          <w:sz w:val="44"/>
          <w:szCs w:val="44"/>
          <w:shd w:val="clear" w:color="auto" w:fill="auto"/>
          <w:lang w:eastAsia="zh-CN" w:bidi="ar-SA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44"/>
          <w:szCs w:val="18"/>
          <w:shd w:val="clear" w:color="auto" w:fill="auto"/>
          <w:lang w:eastAsia="en-US" w:bidi="en-US"/>
        </w:rPr>
        <mc:AlternateContent>
          <mc:Choice Requires="wps">
            <w:drawing>
              <wp:anchor distT="0" distB="0" distL="114300" distR="114300" simplePos="0" relativeHeight="12583116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-31750</wp:posOffset>
                </wp:positionV>
                <wp:extent cx="5810250" cy="0"/>
                <wp:effectExtent l="33655" t="29845" r="42545" b="844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48080" y="4656455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pt;margin-top:-2.5pt;height:0pt;width:457.5pt;z-index:125831168;mso-width-relative:page;mso-height-relative:page;" filled="f" stroked="t" coordsize="21600,21600" o:gfxdata="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pK6y1gAAAAgBAAAPAAAAAAAAAAEAIAAAACIAAABkcnMvZG93bnJldi54bWxQSwECFAAUAAAA&#10;CACHTuJAfCNyQykCAAAmBAAADgAAAAAAAAABACAAAAAlAQAAZHJzL2Uyb0RvYy54bWxQSwUGAAAA&#10;AAYABgBZAQAAwAUAAAAA&#10;">
                <v:fill on="f" focussize="0,0"/>
                <v:stroke weight="3pt" color="#FF0000 [3205]" miterlimit="8" joinstyle="miter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关于下达202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年自治区财政衔接推进乡村振兴补助资金 (巩固拓展脱贫攻坚成果和乡村振</w:t>
      </w:r>
      <w:bookmarkStart w:id="3" w:name="_GoBack"/>
      <w:bookmarkEnd w:id="3"/>
      <w:r>
        <w:rPr>
          <w:rFonts w:hint="eastAsia" w:asciiTheme="majorEastAsia" w:hAnsiTheme="majorEastAsia" w:eastAsiaTheme="majorEastAsia" w:cstheme="majorEastAsia"/>
          <w:sz w:val="44"/>
          <w:szCs w:val="44"/>
        </w:rPr>
        <w:t>兴任务)预算的通知</w:t>
      </w:r>
    </w:p>
    <w:p>
      <w:pP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</w:pP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  <w:t>尼勒克县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eastAsia="zh-CN" w:bidi="ar-SA"/>
        </w:rPr>
        <w:t>农业农村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  <w:t>局: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780" w:line="582" w:lineRule="exact"/>
        <w:ind w:left="0" w:right="0" w:firstLine="6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  <w:t>根据自治区财政厅《关于下达2025年自治区财政衔接推进 乡村振兴补助资金（巩固拓展脱贫攻坚成果和乡村振兴任务）预 算的通知》(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eastAsia="zh-CN" w:bidi="ar-SA"/>
        </w:rPr>
        <w:t>伊州财农【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val="en-US" w:eastAsia="zh-CN" w:bidi="ar-SA"/>
        </w:rPr>
        <w:t>2025】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  <w:t>)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val="en-US" w:eastAsia="zh-CN" w:bidi="ar-SA"/>
        </w:rPr>
        <w:t>12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  <w:t>号)(以下简称"衔接资金")文件要求，现下达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eastAsia="zh-CN" w:bidi="ar-SA"/>
        </w:rPr>
        <w:t>我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  <w:t>县202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val="en-US" w:eastAsia="zh-CN" w:bidi="ar-SA"/>
        </w:rPr>
        <w:t>5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  <w:t>年自治区衔接资金预算指标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val="en-US" w:eastAsia="zh-CN" w:bidi="ar-SA"/>
        </w:rPr>
        <w:t>1118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  <w:t>万元。该项指标列2025年政府收支分类科目“1100231巩固脱贫攻坚成果衔接乡村振兴转移支付收入"、"21305巩固脱 贫攻坚成果衔接乡村振兴"科目，支出功能科目按实际支出方向 明确至相应项级。资金使用管理具体要求如下：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562" w:firstLineChars="200"/>
        <w:jc w:val="both"/>
      </w:pPr>
      <w:r>
        <w:rPr>
          <w:rStyle w:val="5"/>
          <w:b/>
          <w:bCs/>
          <w:i w:val="0"/>
          <w:iCs w:val="0"/>
          <w:smallCaps w:val="0"/>
          <w:strike w:val="0"/>
        </w:rPr>
        <w:t>一、加强资金使用管理。</w:t>
      </w:r>
      <w:r>
        <w:rPr>
          <w:rStyle w:val="5"/>
          <w:b w:val="0"/>
          <w:bCs w:val="0"/>
          <w:i w:val="0"/>
          <w:iCs w:val="0"/>
          <w:smallCaps w:val="0"/>
          <w:strike w:val="0"/>
        </w:rPr>
        <w:t>县（市）财政部门收到资金文件后, 要及时书面通知同级主管部门，严格按照资金管理办法和指导意 见规定的用途使用资金，规范资金支出方向，不得随意扩大使用 范围，严禁资金用于负面清单及与巩固衔接工作无关的事项，严 禁违规使用、挤占挪用、贪污侵占、虚报冒领、滞留闲置资金。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00"/>
        <w:jc w:val="both"/>
      </w:pPr>
      <w:r>
        <w:rPr>
          <w:rStyle w:val="5"/>
          <w:b/>
          <w:bCs/>
          <w:i w:val="0"/>
          <w:iCs w:val="0"/>
          <w:smallCaps w:val="0"/>
          <w:strike w:val="0"/>
        </w:rPr>
        <w:t>二、突出资金支持重点。</w:t>
      </w:r>
      <w:r>
        <w:rPr>
          <w:rStyle w:val="5"/>
          <w:b w:val="0"/>
          <w:bCs w:val="0"/>
          <w:i w:val="0"/>
          <w:iCs w:val="0"/>
          <w:smallCaps w:val="0"/>
          <w:strike w:val="0"/>
        </w:rPr>
        <w:t>督促相关部门加强项目谋划等前期 工作,强化项目审核论证，突出资金支持重点，优先支持联农带农 富农产业发展，进一步健全利益联结机制，带动农民群众稳定就 业、持续增收，使其更多分享产业增值收益，增强自我发展能力， 更好巩固拓展脱贫攻坚成果，衔接推进乡村全面振兴。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00"/>
        <w:jc w:val="both"/>
      </w:pPr>
      <w:r>
        <w:rPr>
          <w:rStyle w:val="5"/>
          <w:b/>
          <w:bCs/>
          <w:i w:val="0"/>
          <w:iCs w:val="0"/>
          <w:smallCaps w:val="0"/>
          <w:strike w:val="0"/>
        </w:rPr>
        <w:t>三、强化资金绩效管理。</w:t>
      </w:r>
      <w:r>
        <w:rPr>
          <w:rStyle w:val="5"/>
          <w:b w:val="0"/>
          <w:bCs w:val="0"/>
          <w:i w:val="0"/>
          <w:iCs w:val="0"/>
          <w:smallCaps w:val="0"/>
          <w:strike w:val="0"/>
        </w:rPr>
        <w:t>落实全面实施绩效管理要求，压实 相关行业主管部门项目绩效主体责任，建立全过程绩效管理链 条，强化目标审核，做好绩效运行监控，扎实开展绩效评价，加 强评价结果运用，突出资金使用成效，确保项目资产权属清晰、运 营高效、管护到位、发挥效益。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520" w:line="576" w:lineRule="exact"/>
        <w:ind w:left="0" w:right="0" w:firstLine="562" w:firstLineChars="200"/>
        <w:jc w:val="left"/>
      </w:pPr>
      <w:r>
        <w:rPr>
          <w:rStyle w:val="5"/>
          <w:b/>
          <w:bCs/>
          <w:i w:val="0"/>
          <w:iCs w:val="0"/>
          <w:smallCaps w:val="0"/>
          <w:strike w:val="0"/>
        </w:rPr>
        <w:t>四、做好公告公示工作。严格落</w:t>
      </w:r>
      <w:r>
        <w:rPr>
          <w:rStyle w:val="5"/>
          <w:b w:val="0"/>
          <w:bCs w:val="0"/>
          <w:i w:val="0"/>
          <w:iCs w:val="0"/>
          <w:smallCaps w:val="0"/>
          <w:strike w:val="0"/>
        </w:rPr>
        <w:t>实资金项目信息公告公示制 度要求，对资金分配结果、年度使用计划、支持项目、建设内容、 补助标准、资金来源及额度等信息按规定的程序进行公告、公示,主动接受群众和社会监督，提供资金使用和项目实施的透明度, 促进资金项目规范管理。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800" w:right="0" w:hanging="1200"/>
        <w:jc w:val="left"/>
        <w:rPr>
          <w:rStyle w:val="5"/>
          <w:b w:val="0"/>
          <w:bCs w:val="0"/>
          <w:i w:val="0"/>
          <w:iCs w:val="0"/>
          <w:smallCaps w:val="0"/>
          <w:strike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800" w:right="0" w:hanging="1200"/>
        <w:jc w:val="left"/>
        <w:rPr>
          <w:rStyle w:val="5"/>
          <w:b w:val="0"/>
          <w:bCs w:val="0"/>
          <w:i w:val="0"/>
          <w:iCs w:val="0"/>
          <w:smallCaps w:val="0"/>
          <w:strike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800" w:right="0" w:hanging="1200"/>
        <w:jc w:val="left"/>
        <w:rPr>
          <w:rStyle w:val="5"/>
          <w:b w:val="0"/>
          <w:bCs w:val="0"/>
          <w:i w:val="0"/>
          <w:iCs w:val="0"/>
          <w:smallCaps w:val="0"/>
          <w:strike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800" w:right="0" w:hanging="1200"/>
        <w:jc w:val="left"/>
      </w:pPr>
      <w:r>
        <w:rPr>
          <w:rStyle w:val="5"/>
          <w:b w:val="0"/>
          <w:bCs w:val="0"/>
          <w:i w:val="0"/>
          <w:iCs w:val="0"/>
          <w:smallCaps w:val="0"/>
          <w:strike w:val="0"/>
        </w:rPr>
        <w:t>附件</w:t>
      </w:r>
      <w:r>
        <w:rPr>
          <w:rStyle w:val="5"/>
          <w:b/>
          <w:bCs/>
          <w:i w:val="0"/>
          <w:iCs w:val="0"/>
          <w:smallCaps w:val="0"/>
          <w:strike w:val="0"/>
        </w:rPr>
        <w:t>：1.</w:t>
      </w:r>
      <w:r>
        <w:rPr>
          <w:rStyle w:val="5"/>
          <w:b w:val="0"/>
          <w:bCs w:val="0"/>
          <w:i w:val="0"/>
          <w:iCs w:val="0"/>
          <w:smallCaps w:val="0"/>
          <w:strike w:val="0"/>
        </w:rPr>
        <w:t>下达</w:t>
      </w:r>
      <w:r>
        <w:rPr>
          <w:rStyle w:val="5"/>
          <w:b/>
          <w:bCs/>
          <w:i w:val="0"/>
          <w:iCs w:val="0"/>
          <w:smallCaps w:val="0"/>
          <w:strike w:val="0"/>
        </w:rPr>
        <w:t>2025</w:t>
      </w:r>
      <w:r>
        <w:rPr>
          <w:rStyle w:val="5"/>
          <w:b w:val="0"/>
          <w:bCs w:val="0"/>
          <w:i w:val="0"/>
          <w:iCs w:val="0"/>
          <w:smallCaps w:val="0"/>
          <w:strike w:val="0"/>
        </w:rPr>
        <w:t>年自治区财政衔接推进乡村振兴补助资 金分配表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righ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4811395</wp:posOffset>
            </wp:positionH>
            <wp:positionV relativeFrom="paragraph">
              <wp:posOffset>395605</wp:posOffset>
            </wp:positionV>
            <wp:extent cx="1898650" cy="1711960"/>
            <wp:effectExtent l="0" t="0" r="6350" b="2540"/>
            <wp:wrapNone/>
            <wp:docPr id="4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righ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righ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尼勒克县财政局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righ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2025年5月13日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color w:val="000000"/>
          <w:spacing w:val="0"/>
          <w:w w:val="100"/>
          <w:position w:val="0"/>
          <w:sz w:val="18"/>
          <w:szCs w:val="18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shd w:val="clear"/>
          <w:lang w:bidi="ar-SA"/>
        </w:rPr>
        <w:t>附件：1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bidi="ar-SA"/>
        </w:rPr>
      </w:pP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eastAsia="zh-CN" w:bidi="ar-SA"/>
        </w:rPr>
        <w:t>202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val="en-US" w:eastAsia="zh-CN" w:bidi="ar-SA"/>
        </w:rPr>
        <w:t>5</w:t>
      </w:r>
      <w:r>
        <w:rPr>
          <w:rStyle w:val="5"/>
          <w:rFonts w:hint="eastAsia"/>
          <w:b w:val="0"/>
          <w:bCs w:val="0"/>
          <w:i w:val="0"/>
          <w:iCs w:val="0"/>
          <w:smallCaps w:val="0"/>
          <w:strike w:val="0"/>
          <w:kern w:val="2"/>
          <w:lang w:eastAsia="zh-CN" w:bidi="ar-SA"/>
        </w:rPr>
        <w:t>年自治区财政衔接推进乡村振兴补助资金分配表</w:t>
      </w:r>
    </w:p>
    <w:tbl>
      <w:tblPr>
        <w:tblStyle w:val="3"/>
        <w:tblW w:w="830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2250"/>
        <w:gridCol w:w="2505"/>
        <w:gridCol w:w="1380"/>
        <w:gridCol w:w="145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尼勒克县2025年产业帮扶精准到户项目（二期）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尼勒克县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9777095</wp:posOffset>
              </wp:positionV>
              <wp:extent cx="32639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  <w:sz w:val="28"/>
                              <w:szCs w:val="28"/>
                            </w:rPr>
                            <w:t>- 2 -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84.4pt;margin-top:769.85pt;height:9.6pt;width:25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iIns8dgAAAANAQAADwAAAAAAAAABACAAAAAiAAAAZHJzL2Rvd25y&#10;ZXYueG1sUEsBAhQAFAAAAAgAh07iQLTIkFKMAQAAIQ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8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sz w:val="28"/>
                        <w:szCs w:val="28"/>
                      </w:rPr>
                      <w:t>- 2 -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60C20"/>
    <w:rsid w:val="2ED505E8"/>
    <w:rsid w:val="31992F75"/>
    <w:rsid w:val="33765861"/>
    <w:rsid w:val="38762C20"/>
    <w:rsid w:val="479D4478"/>
    <w:rsid w:val="76C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60"/>
      <w:ind w:firstLine="260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5">
    <w:name w:val="正文文本_"/>
    <w:basedOn w:val="2"/>
    <w:link w:val="6"/>
    <w:qFormat/>
    <w:uiPriority w:val="0"/>
    <w:rPr>
      <w:rFonts w:ascii="宋体" w:hAnsi="宋体" w:eastAsia="宋体" w:cs="宋体"/>
      <w:sz w:val="28"/>
      <w:szCs w:val="28"/>
      <w:u w:val="none"/>
      <w:lang w:val="zh-CN" w:eastAsia="zh-CN"/>
    </w:rPr>
  </w:style>
  <w:style w:type="paragraph" w:customStyle="1" w:styleId="6">
    <w:name w:val="正文文本1"/>
    <w:basedOn w:val="1"/>
    <w:link w:val="5"/>
    <w:qFormat/>
    <w:uiPriority w:val="0"/>
    <w:pPr>
      <w:widowControl w:val="0"/>
      <w:shd w:val="clear" w:color="auto" w:fill="auto"/>
      <w:spacing w:line="432" w:lineRule="auto"/>
      <w:ind w:firstLine="110"/>
    </w:pPr>
    <w:rPr>
      <w:rFonts w:ascii="宋体" w:hAnsi="宋体" w:eastAsia="宋体" w:cs="宋体"/>
      <w:sz w:val="28"/>
      <w:szCs w:val="28"/>
      <w:u w:val="none"/>
      <w:lang w:val="zh-CN" w:eastAsia="zh-CN"/>
    </w:rPr>
  </w:style>
  <w:style w:type="paragraph" w:customStyle="1" w:styleId="7">
    <w:name w:val="页眉或页脚 (2)"/>
    <w:basedOn w:val="1"/>
    <w:link w:val="8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/>
    </w:rPr>
  </w:style>
  <w:style w:type="character" w:customStyle="1" w:styleId="8">
    <w:name w:val="页眉或页脚 (2)_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2024-09-23T09:26:00Z</dcterms:created>
  <dc:creator>Administrator</dc:creator>
  <cp:lastModifiedBy>Administrator</cp:lastModifiedBy>
  <dcterms:modified xsi:type="dcterms:W3CDTF">2025-09-10T02:52:52Z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