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下达财政衔接推进乡村振兴补助资金安排使用情况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下达我县财政衔接推进乡村振兴补助资金为</w:t>
      </w:r>
      <w:r>
        <w:rPr>
          <w:rFonts w:hint="eastAsia"/>
          <w:sz w:val="32"/>
          <w:szCs w:val="32"/>
          <w:lang w:val="en-US" w:eastAsia="zh-CN"/>
        </w:rPr>
        <w:t>441</w:t>
      </w:r>
      <w:r>
        <w:rPr>
          <w:rFonts w:hint="eastAsia"/>
          <w:sz w:val="32"/>
          <w:szCs w:val="32"/>
        </w:rPr>
        <w:t>万元，根据《新疆维吾尔自治区扶贫资金项目公告公示制度实施办法》的要求，按照《</w:t>
      </w:r>
      <w:r>
        <w:rPr>
          <w:rFonts w:hint="eastAsia"/>
          <w:sz w:val="32"/>
          <w:szCs w:val="32"/>
          <w:lang w:eastAsia="zh-CN"/>
        </w:rPr>
        <w:t>关于尼勒克</w:t>
      </w:r>
      <w:r>
        <w:rPr>
          <w:rFonts w:hint="eastAsia"/>
          <w:sz w:val="32"/>
          <w:szCs w:val="32"/>
        </w:rPr>
        <w:t>县202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财政衔接推进乡村振兴补助资金项目</w:t>
      </w:r>
      <w:r>
        <w:rPr>
          <w:rFonts w:hint="eastAsia"/>
          <w:sz w:val="32"/>
          <w:szCs w:val="32"/>
          <w:lang w:eastAsia="zh-CN"/>
        </w:rPr>
        <w:t>备案的</w:t>
      </w:r>
      <w:r>
        <w:rPr>
          <w:rFonts w:hint="eastAsia"/>
          <w:sz w:val="32"/>
          <w:szCs w:val="32"/>
        </w:rPr>
        <w:t>批复》，现将有关资金安排使用情况公示如下：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资金来源：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下达财政衔接推进乡村振兴补助资金为</w:t>
      </w:r>
      <w:r>
        <w:rPr>
          <w:rFonts w:hint="eastAsia"/>
          <w:sz w:val="32"/>
          <w:szCs w:val="32"/>
          <w:lang w:val="en-US" w:eastAsia="zh-CN"/>
        </w:rPr>
        <w:t>441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二、资金安排使用原则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根据《新疆维吾尔自治区财政衔接推进乡村振兴补助资金（巩固拓展脱贫攻坚成果和乡村振兴任务）项目管理办法（暂行）的通知》（新乡振〔2021〕32号）《关于下达202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年自治区财政衔接推进乡村振兴补助资金预算的通知》（伊州财农〔202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rFonts w:hint="eastAsia"/>
          <w:sz w:val="32"/>
          <w:szCs w:val="32"/>
        </w:rPr>
        <w:t>号）的要求，经县农村工作领导小组暨乡村振兴领导小组研究决定，结合项目准备情况，按照以下原则安排使用资金。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一是注重项目绩效。强化专项资金绩效导向、不断提高绩效因素在资金分配中的比例、提高衔接资金使用效率。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二是坚持公开透明。按照透明预算要求，全面推进专项资金相关信息公开、增强透明度。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三是强化责任落实。坚持“谁审批谁负责”、“谁使用谁负责”项目管理原则。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资金安排使用情况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下达财政衔接推进乡村振兴补助资金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安排使用情况表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tbl>
      <w:tblPr>
        <w:tblStyle w:val="5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63"/>
        <w:gridCol w:w="2730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尼勒克县2024年推动产业帮扶精准到户项目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4639641</w:t>
      </w:r>
      <w:r>
        <w:rPr>
          <w:rFonts w:hint="eastAsia"/>
          <w:sz w:val="32"/>
          <w:szCs w:val="32"/>
        </w:rPr>
        <w:t>（县乡村振兴局监督电话）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E88"/>
    <w:rsid w:val="062D1A5B"/>
    <w:rsid w:val="07DE7F86"/>
    <w:rsid w:val="0E4C39AC"/>
    <w:rsid w:val="158E036F"/>
    <w:rsid w:val="29027AF5"/>
    <w:rsid w:val="2AAD2922"/>
    <w:rsid w:val="31ED3FBF"/>
    <w:rsid w:val="399F38B3"/>
    <w:rsid w:val="3E106D76"/>
    <w:rsid w:val="4C053FB4"/>
    <w:rsid w:val="4C7A57A0"/>
    <w:rsid w:val="4C853204"/>
    <w:rsid w:val="534D6C13"/>
    <w:rsid w:val="596F54C8"/>
    <w:rsid w:val="6CC8780B"/>
    <w:rsid w:val="70952E11"/>
    <w:rsid w:val="75CB0E88"/>
    <w:rsid w:val="7E9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2022-06-06T09:24:00Z</dcterms:created>
  <dc:creator>Administrator</dc:creator>
  <cp:lastModifiedBy>Administrator</cp:lastModifiedBy>
  <dcterms:modified xsi:type="dcterms:W3CDTF">2024-09-23T10:30:20Z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