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楷体_GB2312" w:hAnsi="楷体_GB2312" w:eastAsia="楷体_GB2312" w:cs="楷体_GB2312"/>
          <w:b/>
          <w:bCs/>
          <w:color w:val="auto"/>
          <w:sz w:val="32"/>
          <w:szCs w:val="32"/>
          <w:highlight w:val="none"/>
          <w:u w:val="none"/>
          <w:lang w:eastAsia="zh-CN"/>
        </w:rPr>
      </w:pPr>
      <w:r>
        <w:rPr>
          <w:rFonts w:hint="eastAsia" w:ascii="方正小标宋简体" w:hAnsi="方正小标宋简体" w:eastAsia="方正小标宋简体" w:cs="方正小标宋简体"/>
          <w:color w:val="auto"/>
          <w:sz w:val="44"/>
          <w:szCs w:val="44"/>
          <w:highlight w:val="none"/>
          <w:u w:val="none"/>
          <w:lang w:val="en-US" w:eastAsia="zh-CN"/>
        </w:rPr>
        <w:t>尼勒克县烟草制品零售点测距标准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color w:val="auto"/>
          <w:sz w:val="32"/>
          <w:szCs w:val="32"/>
          <w:highlight w:val="none"/>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bCs/>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eastAsia="zh-CN"/>
        </w:rPr>
        <w:t>第一条</w:t>
      </w:r>
      <w:r>
        <w:rPr>
          <w:rFonts w:hint="eastAsia" w:ascii="仿宋_GB2312" w:hAnsi="仿宋_GB2312" w:eastAsia="仿宋_GB2312" w:cs="仿宋_GB2312"/>
          <w:b/>
          <w:bCs/>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为统一</w:t>
      </w:r>
      <w:r>
        <w:rPr>
          <w:rFonts w:hint="eastAsia" w:ascii="仿宋_GB2312" w:hAnsi="仿宋_GB2312" w:eastAsia="仿宋_GB2312" w:cs="仿宋_GB2312"/>
          <w:color w:val="auto"/>
          <w:sz w:val="32"/>
          <w:szCs w:val="32"/>
          <w:highlight w:val="none"/>
          <w:u w:val="none"/>
          <w:lang w:val="en-US" w:eastAsia="zh-CN"/>
        </w:rPr>
        <w:t>尼勒克县烟草制品零售点</w:t>
      </w:r>
      <w:r>
        <w:rPr>
          <w:rFonts w:hint="eastAsia" w:ascii="仿宋_GB2312" w:hAnsi="仿宋_GB2312" w:eastAsia="仿宋_GB2312" w:cs="仿宋_GB2312"/>
          <w:color w:val="auto"/>
          <w:sz w:val="32"/>
          <w:szCs w:val="32"/>
          <w:highlight w:val="none"/>
          <w:u w:val="none"/>
        </w:rPr>
        <w:t>测</w:t>
      </w:r>
      <w:r>
        <w:rPr>
          <w:rFonts w:hint="eastAsia" w:ascii="仿宋_GB2312" w:hAnsi="仿宋_GB2312" w:eastAsia="仿宋_GB2312" w:cs="仿宋_GB2312"/>
          <w:color w:val="auto"/>
          <w:sz w:val="32"/>
          <w:szCs w:val="32"/>
          <w:highlight w:val="none"/>
          <w:u w:val="none"/>
          <w:lang w:eastAsia="zh-CN"/>
        </w:rPr>
        <w:t>距</w:t>
      </w:r>
      <w:r>
        <w:rPr>
          <w:rFonts w:hint="eastAsia" w:ascii="仿宋_GB2312" w:hAnsi="仿宋_GB2312" w:eastAsia="仿宋_GB2312" w:cs="仿宋_GB2312"/>
          <w:color w:val="auto"/>
          <w:sz w:val="32"/>
          <w:szCs w:val="32"/>
          <w:highlight w:val="none"/>
          <w:u w:val="none"/>
        </w:rPr>
        <w:t>标准，确保</w:t>
      </w:r>
      <w:r>
        <w:rPr>
          <w:rFonts w:hint="eastAsia" w:ascii="仿宋_GB2312" w:hAnsi="仿宋_GB2312" w:eastAsia="仿宋_GB2312" w:cs="仿宋_GB2312"/>
          <w:color w:val="auto"/>
          <w:sz w:val="32"/>
          <w:szCs w:val="32"/>
          <w:highlight w:val="none"/>
          <w:u w:val="none"/>
          <w:lang w:eastAsia="zh-CN"/>
        </w:rPr>
        <w:t>测距</w:t>
      </w:r>
      <w:r>
        <w:rPr>
          <w:rFonts w:hint="eastAsia" w:ascii="仿宋_GB2312" w:hAnsi="仿宋_GB2312" w:eastAsia="仿宋_GB2312" w:cs="仿宋_GB2312"/>
          <w:color w:val="auto"/>
          <w:sz w:val="32"/>
          <w:szCs w:val="32"/>
          <w:highlight w:val="none"/>
          <w:u w:val="none"/>
        </w:rPr>
        <w:t>结果的公开、公平、公正，制定本</w:t>
      </w:r>
      <w:r>
        <w:rPr>
          <w:rFonts w:hint="eastAsia" w:ascii="仿宋_GB2312" w:hAnsi="仿宋_GB2312" w:eastAsia="仿宋_GB2312" w:cs="仿宋_GB2312"/>
          <w:color w:val="auto"/>
          <w:sz w:val="32"/>
          <w:szCs w:val="32"/>
          <w:highlight w:val="none"/>
          <w:u w:val="none"/>
          <w:lang w:eastAsia="zh-CN"/>
        </w:rPr>
        <w:t>标准</w:t>
      </w:r>
      <w:r>
        <w:rPr>
          <w:rFonts w:hint="eastAsia" w:ascii="仿宋_GB2312" w:hAnsi="仿宋_GB2312" w:eastAsia="仿宋_GB2312" w:cs="仿宋_GB2312"/>
          <w:color w:val="auto"/>
          <w:sz w:val="32"/>
          <w:szCs w:val="32"/>
          <w:highlight w:val="none"/>
          <w:u w:val="none"/>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b/>
          <w:bCs/>
          <w:color w:val="auto"/>
          <w:sz w:val="32"/>
          <w:szCs w:val="32"/>
          <w:highlight w:val="none"/>
          <w:u w:val="none"/>
          <w:lang w:eastAsia="zh-CN"/>
        </w:rPr>
        <w:t>第二条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eastAsia="zh-CN"/>
        </w:rPr>
        <w:t>尼勒克县烟草专卖局</w:t>
      </w:r>
      <w:r>
        <w:rPr>
          <w:rFonts w:hint="eastAsia" w:ascii="仿宋_GB2312" w:hAnsi="仿宋_GB2312" w:eastAsia="仿宋_GB2312" w:cs="仿宋_GB2312"/>
          <w:color w:val="auto"/>
          <w:sz w:val="32"/>
          <w:szCs w:val="32"/>
          <w:highlight w:val="none"/>
          <w:u w:val="none"/>
        </w:rPr>
        <w:t>对烟草制品零售点</w:t>
      </w:r>
      <w:r>
        <w:rPr>
          <w:rFonts w:hint="eastAsia" w:ascii="仿宋_GB2312" w:hAnsi="仿宋_GB2312" w:eastAsia="仿宋_GB2312" w:cs="仿宋_GB2312"/>
          <w:color w:val="auto"/>
          <w:sz w:val="32"/>
          <w:szCs w:val="32"/>
          <w:highlight w:val="none"/>
          <w:u w:val="none"/>
          <w:lang w:eastAsia="zh-CN"/>
        </w:rPr>
        <w:t>间距</w:t>
      </w:r>
      <w:r>
        <w:rPr>
          <w:rFonts w:hint="eastAsia" w:ascii="仿宋_GB2312" w:hAnsi="仿宋_GB2312" w:eastAsia="仿宋_GB2312" w:cs="仿宋_GB2312"/>
          <w:color w:val="auto"/>
          <w:sz w:val="32"/>
          <w:szCs w:val="32"/>
          <w:highlight w:val="none"/>
          <w:u w:val="none"/>
          <w:lang w:eastAsia="zh-CN"/>
        </w:rPr>
        <w:t>进行测量</w:t>
      </w:r>
      <w:r>
        <w:rPr>
          <w:rFonts w:hint="eastAsia" w:ascii="仿宋_GB2312" w:hAnsi="仿宋_GB2312" w:eastAsia="仿宋_GB2312" w:cs="仿宋_GB2312"/>
          <w:color w:val="auto"/>
          <w:sz w:val="32"/>
          <w:szCs w:val="32"/>
          <w:highlight w:val="none"/>
          <w:u w:val="none"/>
        </w:rPr>
        <w:t>。</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u w:val="none"/>
          <w:lang w:eastAsia="zh-CN"/>
        </w:rPr>
        <w:t>第三条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eastAsia="zh"/>
        </w:rPr>
        <w:t>测量间距时应当使用符合《中华人民共和国计量法》且在有效期内检定合格的测量工具。</w:t>
      </w:r>
      <w:r>
        <w:rPr>
          <w:rFonts w:hint="eastAsia" w:ascii="仿宋_GB2312" w:hAnsi="仿宋_GB2312" w:eastAsia="仿宋_GB2312" w:cs="仿宋_GB2312"/>
          <w:color w:val="auto"/>
          <w:sz w:val="32"/>
          <w:szCs w:val="32"/>
          <w:highlight w:val="none"/>
        </w:rPr>
        <w:t xml:space="preserve">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第四条</w:t>
      </w:r>
      <w:r>
        <w:rPr>
          <w:rFonts w:hint="eastAsia" w:ascii="仿宋_GB2312" w:eastAsia="仿宋_GB2312"/>
          <w:b w:val="0"/>
          <w:bCs w:val="0"/>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距离测量</w:t>
      </w:r>
      <w:r>
        <w:rPr>
          <w:rFonts w:hint="eastAsia" w:ascii="仿宋_GB2312" w:hAnsi="仿宋_GB2312" w:eastAsia="仿宋_GB2312" w:cs="仿宋_GB2312"/>
          <w:color w:val="auto"/>
          <w:sz w:val="32"/>
          <w:szCs w:val="32"/>
          <w:highlight w:val="none"/>
          <w:u w:val="none"/>
          <w:lang w:val="en-US" w:eastAsia="zh-CN"/>
        </w:rPr>
        <w:t>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 xml:space="preserve">第五条 </w:t>
      </w:r>
      <w:r>
        <w:rPr>
          <w:rFonts w:hint="eastAsia" w:ascii="仿宋_GB2312" w:hAnsi="仿宋_GB2312" w:eastAsia="仿宋_GB2312" w:cs="仿宋_GB2312"/>
          <w:color w:val="auto"/>
          <w:sz w:val="32"/>
          <w:szCs w:val="32"/>
          <w:highlight w:val="none"/>
          <w:u w:val="none"/>
          <w:lang w:val="en-US" w:eastAsia="zh-CN"/>
        </w:rPr>
        <w:t>申请户与中小学、中等职业学校、特殊教育学校、专门学校及幼儿园的间距是指</w:t>
      </w:r>
      <w:r>
        <w:rPr>
          <w:rFonts w:hint="eastAsia" w:ascii="仿宋_GB2312" w:hAnsi="仿宋_GB2312" w:eastAsia="仿宋_GB2312" w:cs="仿宋_GB2312"/>
          <w:color w:val="auto"/>
          <w:sz w:val="32"/>
          <w:szCs w:val="32"/>
          <w:highlight w:val="none"/>
          <w:u w:val="none"/>
          <w:lang w:val="en-US" w:eastAsia="zh"/>
        </w:rPr>
        <w:t>以</w:t>
      </w:r>
      <w:r>
        <w:rPr>
          <w:rFonts w:hint="eastAsia" w:ascii="仿宋_GB2312" w:hAnsi="仿宋_GB2312" w:eastAsia="仿宋_GB2312" w:cs="仿宋_GB2312"/>
          <w:color w:val="auto"/>
          <w:sz w:val="32"/>
          <w:szCs w:val="32"/>
          <w:highlight w:val="none"/>
          <w:u w:val="none"/>
          <w:lang w:val="en-US" w:eastAsia="zh-CN"/>
        </w:rPr>
        <w:t>申请户出入口（门）中心点与中小学、中等职业学校、特殊教育学校、专门学校及幼儿园最近出入口（门）中心点最短通行距离。</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
        </w:rPr>
      </w:pPr>
      <w:r>
        <w:rPr>
          <w:rFonts w:hint="eastAsia" w:ascii="楷体_GB2312" w:hAnsi="楷体_GB2312" w:eastAsia="楷体_GB2312" w:cs="楷体_GB2312"/>
          <w:b/>
          <w:bCs/>
          <w:color w:val="auto"/>
          <w:sz w:val="32"/>
          <w:szCs w:val="32"/>
          <w:highlight w:val="none"/>
          <w:u w:val="none"/>
          <w:lang w:val="en-US" w:eastAsia="zh-CN"/>
        </w:rPr>
        <w:t>第六条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val="en-US" w:eastAsia="zh-CN"/>
        </w:rPr>
        <w:t>申请户与持证户</w:t>
      </w:r>
      <w:r>
        <w:rPr>
          <w:rFonts w:hint="eastAsia" w:ascii="仿宋_GB2312" w:hAnsi="仿宋_GB2312" w:eastAsia="仿宋_GB2312" w:cs="仿宋_GB2312"/>
          <w:color w:val="auto"/>
          <w:sz w:val="32"/>
          <w:szCs w:val="32"/>
          <w:highlight w:val="none"/>
          <w:u w:val="none"/>
          <w:lang w:val="en-US" w:eastAsia="zh"/>
        </w:rPr>
        <w:t>的</w:t>
      </w:r>
      <w:r>
        <w:rPr>
          <w:rFonts w:hint="eastAsia" w:ascii="仿宋_GB2312" w:hAnsi="仿宋_GB2312" w:eastAsia="仿宋_GB2312" w:cs="仿宋_GB2312"/>
          <w:color w:val="auto"/>
          <w:sz w:val="32"/>
          <w:szCs w:val="32"/>
          <w:highlight w:val="none"/>
          <w:u w:val="none"/>
          <w:lang w:val="en-US" w:eastAsia="zh-CN"/>
        </w:rPr>
        <w:t>间距</w:t>
      </w:r>
      <w:r>
        <w:rPr>
          <w:rFonts w:hint="eastAsia" w:ascii="仿宋_GB2312" w:hAnsi="仿宋_GB2312" w:eastAsia="仿宋_GB2312" w:cs="仿宋_GB2312"/>
          <w:color w:val="auto"/>
          <w:sz w:val="32"/>
          <w:szCs w:val="32"/>
          <w:highlight w:val="none"/>
          <w:u w:val="none"/>
          <w:lang w:val="en-US" w:eastAsia="zh"/>
        </w:rPr>
        <w:t>是指</w:t>
      </w:r>
      <w:r>
        <w:rPr>
          <w:rFonts w:hint="eastAsia" w:ascii="仿宋_GB2312" w:hAnsi="仿宋_GB2312" w:eastAsia="仿宋_GB2312" w:cs="仿宋_GB2312"/>
          <w:color w:val="auto"/>
          <w:sz w:val="32"/>
          <w:szCs w:val="32"/>
          <w:highlight w:val="none"/>
          <w:u w:val="none"/>
          <w:lang w:val="en-US" w:eastAsia="zh-CN"/>
        </w:rPr>
        <w:t>以申请户出入口（门）中心点为起点，</w:t>
      </w:r>
      <w:r>
        <w:rPr>
          <w:rFonts w:hint="eastAsia" w:ascii="仿宋_GB2312" w:hAnsi="仿宋_GB2312" w:eastAsia="仿宋_GB2312" w:cs="仿宋_GB2312"/>
          <w:color w:val="auto"/>
          <w:sz w:val="32"/>
          <w:szCs w:val="32"/>
          <w:highlight w:val="none"/>
          <w:u w:val="none"/>
          <w:lang w:val="en-US" w:eastAsia="zh"/>
        </w:rPr>
        <w:t>以相距最近的持证户出入口（门）中心点作为终点进行测量。</w:t>
      </w:r>
      <w:r>
        <w:rPr>
          <w:rFonts w:hint="eastAsia" w:ascii="仿宋_GB2312" w:hAnsi="仿宋_GB2312" w:eastAsia="仿宋_GB2312" w:cs="仿宋_GB2312"/>
          <w:color w:val="auto"/>
          <w:sz w:val="32"/>
          <w:szCs w:val="32"/>
          <w:highlight w:val="none"/>
          <w:u w:val="none"/>
          <w:lang w:val="en-US" w:eastAsia="zh"/>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 xml:space="preserve">第七条 </w:t>
      </w:r>
      <w:r>
        <w:rPr>
          <w:rFonts w:hint="eastAsia" w:ascii="仿宋_GB2312" w:hAnsi="仿宋_GB2312" w:eastAsia="仿宋_GB2312" w:cs="仿宋_GB2312"/>
          <w:color w:val="auto"/>
          <w:sz w:val="32"/>
          <w:szCs w:val="32"/>
          <w:highlight w:val="none"/>
          <w:u w:val="none"/>
          <w:lang w:val="en-US" w:eastAsia="zh-CN"/>
        </w:rPr>
        <w:t>本标准“出入口（门）”是指经营场所供顾客进出的正式通道，通常指建筑物的主入口或营业大门，其位置和尺寸应符合建筑设计规范和道路交通安全有关规定，位置和结构真实、合法。申请户、持证户经营场所出入口（门）包括所有营业大门；中小学、中等职业学校、特殊教育学校、专门学校及幼儿园出入口（门），包括主校门、侧（后）门、消防通道、应急通道、教职工通道、垃圾清运通道等。</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 xml:space="preserve">第八条 </w:t>
      </w:r>
      <w:r>
        <w:rPr>
          <w:rFonts w:hint="eastAsia" w:ascii="仿宋_GB2312" w:hAnsi="仿宋_GB2312" w:eastAsia="仿宋_GB2312" w:cs="仿宋_GB2312"/>
          <w:color w:val="auto"/>
          <w:sz w:val="32"/>
          <w:szCs w:val="32"/>
          <w:highlight w:val="none"/>
          <w:u w:val="none"/>
          <w:lang w:val="en-US" w:eastAsia="zh-CN"/>
        </w:rPr>
        <w:t>出入口（门）以申请烟草专卖零售许可证实地核查时认定为准。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第九条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申请户与持证户距离测量应在符合</w:t>
      </w:r>
      <w:r>
        <w:rPr>
          <w:rFonts w:hint="eastAsia" w:ascii="仿宋_GB2312" w:hAnsi="仿宋_GB2312" w:eastAsia="仿宋_GB2312" w:cs="仿宋_GB2312"/>
          <w:color w:val="auto"/>
          <w:sz w:val="32"/>
          <w:szCs w:val="32"/>
          <w:highlight w:val="none"/>
          <w:lang w:eastAsia="zh-CN"/>
        </w:rPr>
        <w:t>《中华人民共和国道路交通安全法》</w:t>
      </w:r>
      <w:r>
        <w:rPr>
          <w:rFonts w:hint="eastAsia" w:ascii="仿宋_GB2312" w:hAnsi="仿宋_GB2312" w:eastAsia="仿宋_GB2312" w:cs="仿宋_GB2312"/>
          <w:color w:val="auto"/>
          <w:sz w:val="32"/>
          <w:szCs w:val="32"/>
          <w:highlight w:val="none"/>
          <w:u w:val="none"/>
          <w:lang w:val="en-US" w:eastAsia="zh-CN"/>
        </w:rPr>
        <w:t>有关规定的前提下，按可</w:t>
      </w:r>
      <w:r>
        <w:rPr>
          <w:rFonts w:hint="eastAsia" w:ascii="仿宋_GB2312" w:hAnsi="仿宋_GB2312" w:eastAsia="仿宋_GB2312" w:cs="仿宋_GB2312"/>
          <w:color w:val="auto"/>
          <w:sz w:val="32"/>
          <w:szCs w:val="32"/>
          <w:highlight w:val="none"/>
          <w:u w:val="none"/>
          <w:lang w:val="en-US" w:eastAsia="zh"/>
        </w:rPr>
        <w:t>步行</w:t>
      </w:r>
      <w:r>
        <w:rPr>
          <w:rFonts w:hint="eastAsia" w:ascii="仿宋_GB2312" w:hAnsi="仿宋_GB2312" w:eastAsia="仿宋_GB2312" w:cs="仿宋_GB2312"/>
          <w:color w:val="auto"/>
          <w:sz w:val="32"/>
          <w:szCs w:val="32"/>
          <w:highlight w:val="none"/>
          <w:u w:val="none"/>
          <w:lang w:val="en-US" w:eastAsia="zh-CN"/>
        </w:rPr>
        <w:t>通行</w:t>
      </w:r>
      <w:r>
        <w:rPr>
          <w:rFonts w:hint="eastAsia" w:ascii="仿宋_GB2312" w:hAnsi="仿宋_GB2312" w:eastAsia="仿宋_GB2312" w:cs="仿宋_GB2312"/>
          <w:color w:val="auto"/>
          <w:sz w:val="32"/>
          <w:szCs w:val="32"/>
          <w:highlight w:val="none"/>
          <w:u w:val="none"/>
          <w:lang w:val="en-US" w:eastAsia="zh"/>
        </w:rPr>
        <w:t>的</w:t>
      </w:r>
      <w:r>
        <w:rPr>
          <w:rFonts w:hint="eastAsia" w:ascii="仿宋_GB2312" w:hAnsi="仿宋_GB2312" w:eastAsia="仿宋_GB2312" w:cs="仿宋_GB2312"/>
          <w:color w:val="auto"/>
          <w:sz w:val="32"/>
          <w:szCs w:val="32"/>
          <w:highlight w:val="none"/>
          <w:u w:val="none"/>
          <w:lang w:val="en-US" w:eastAsia="zh-CN"/>
        </w:rPr>
        <w:t>最短直线距离进行测量。</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第十条</w:t>
      </w:r>
      <w:r>
        <w:rPr>
          <w:rFonts w:hint="eastAsia" w:ascii="仿宋_GB2312" w:hAnsi="仿宋_GB2312" w:eastAsia="仿宋_GB2312" w:cs="仿宋_GB2312"/>
          <w:color w:val="auto"/>
          <w:kern w:val="0"/>
          <w:sz w:val="32"/>
          <w:szCs w:val="32"/>
          <w:highlight w:val="none"/>
          <w:u w:val="none"/>
          <w:lang w:val="en-US" w:eastAsia="zh-CN" w:bidi="ar"/>
        </w:rPr>
        <w:t xml:space="preserve"> </w:t>
      </w:r>
      <w:r>
        <w:rPr>
          <w:rFonts w:hint="eastAsia" w:ascii="仿宋_GB2312" w:hAnsi="仿宋_GB2312" w:eastAsia="仿宋_GB2312" w:cs="仿宋_GB2312"/>
          <w:b w:val="0"/>
          <w:bCs w:val="0"/>
          <w:color w:val="auto"/>
          <w:sz w:val="32"/>
          <w:szCs w:val="32"/>
          <w:highlight w:val="none"/>
          <w:u w:val="none"/>
          <w:lang w:val="en-US" w:eastAsia="zh-CN"/>
        </w:rPr>
        <w:t>除硬隔离设施之外的其他个人或单位设置的物体等，如货物堆积、车辆停放、路障、隔离等非常规、可移动物体、擅自设立建筑、物体，以及因阶段性施工影响通行等统称为软隔离设施，不视为障碍物</w:t>
      </w:r>
      <w:r>
        <w:rPr>
          <w:rFonts w:hint="eastAsia" w:ascii="仿宋_GB2312" w:hAnsi="仿宋_GB2312" w:eastAsia="仿宋_GB2312" w:cs="仿宋_GB2312"/>
          <w:b w:val="0"/>
          <w:bCs w:val="0"/>
          <w:color w:val="auto"/>
          <w:sz w:val="32"/>
          <w:szCs w:val="32"/>
          <w:highlight w:val="none"/>
          <w:u w:val="none"/>
          <w:lang w:val="en-US" w:eastAsia="zh"/>
        </w:rPr>
        <w:t>，</w:t>
      </w:r>
      <w:r>
        <w:rPr>
          <w:rFonts w:hint="eastAsia" w:ascii="仿宋_GB2312" w:hAnsi="仿宋_GB2312" w:eastAsia="仿宋_GB2312" w:cs="仿宋_GB2312"/>
          <w:b w:val="0"/>
          <w:bCs w:val="0"/>
          <w:color w:val="auto"/>
          <w:sz w:val="32"/>
          <w:szCs w:val="32"/>
          <w:highlight w:val="none"/>
          <w:u w:val="none"/>
          <w:lang w:val="en-US" w:eastAsia="zh-CN"/>
        </w:rPr>
        <w:t>测量时按最短直线距离，绕行距离不予计算在内。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2" w:firstLineChars="200"/>
        <w:jc w:val="both"/>
        <w:textAlignment w:val="auto"/>
        <w:rPr>
          <w:rFonts w:hint="eastAsia" w:ascii="方正仿宋_GBK" w:hAnsi="方正仿宋_GBK" w:eastAsia="方正仿宋_GBK" w:cs="方正仿宋_GBK"/>
          <w:color w:val="auto"/>
          <w:kern w:val="2"/>
          <w:sz w:val="32"/>
          <w:szCs w:val="32"/>
          <w:highlight w:val="none"/>
          <w:lang w:val="en-US" w:eastAsia="zh-CN" w:bidi="ar"/>
        </w:rPr>
      </w:pPr>
      <w:r>
        <w:rPr>
          <w:rFonts w:hint="eastAsia" w:ascii="楷体_GB2312" w:hAnsi="楷体_GB2312" w:eastAsia="楷体_GB2312" w:cs="楷体_GB2312"/>
          <w:b/>
          <w:bCs/>
          <w:color w:val="auto"/>
          <w:sz w:val="32"/>
          <w:szCs w:val="32"/>
          <w:highlight w:val="none"/>
          <w:u w:val="none"/>
          <w:lang w:val="en-US" w:eastAsia="zh-CN"/>
        </w:rPr>
        <w:t xml:space="preserve">第十一条 </w:t>
      </w:r>
      <w:r>
        <w:rPr>
          <w:rFonts w:hint="eastAsia" w:ascii="方正仿宋_GBK" w:hAnsi="方正仿宋_GBK" w:eastAsia="方正仿宋_GBK" w:cs="方正仿宋_GBK"/>
          <w:color w:val="auto"/>
          <w:kern w:val="2"/>
          <w:sz w:val="32"/>
          <w:szCs w:val="32"/>
          <w:highlight w:val="none"/>
          <w:lang w:val="en-US" w:eastAsia="zh-CN" w:bidi="ar"/>
        </w:rPr>
        <w:t>零售点的测量起始点为消费者正常出入口中间点，有多个出入口的，选择零售点间距离最短的出入口中间点作为起始点。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2" w:firstLineChars="200"/>
        <w:jc w:val="both"/>
        <w:textAlignment w:val="auto"/>
        <w:rPr>
          <w:rFonts w:hint="eastAsia" w:ascii="楷体_GB2312" w:hAnsi="楷体_GB2312" w:eastAsia="楷体_GB2312" w:cs="楷体_GB2312"/>
          <w:b/>
          <w:bCs/>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 xml:space="preserve">第十二条 </w:t>
      </w:r>
      <w:r>
        <w:rPr>
          <w:rFonts w:hint="eastAsia" w:ascii="方正仿宋_GBK" w:hAnsi="方正仿宋_GBK" w:eastAsia="方正仿宋_GBK" w:cs="方正仿宋_GBK"/>
          <w:color w:val="auto"/>
          <w:kern w:val="2"/>
          <w:sz w:val="32"/>
          <w:szCs w:val="32"/>
          <w:highlight w:val="none"/>
          <w:lang w:val="en-US" w:eastAsia="zh-CN" w:bidi="ar"/>
        </w:rPr>
        <w:t>中小学校、幼儿园的测量起始点为上述学校进出通道口中间点，包括主校门、侧门等、教职工通道等、车辆通行通道等。有多个进出口通道口的，选择距离零售点最短的进出通道口中间点作为测量起始点。</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楷体_GB2312" w:hAnsi="楷体_GB2312" w:eastAsia="楷体_GB2312" w:cs="楷体_GB2312"/>
          <w:b/>
          <w:bCs/>
          <w:color w:val="auto"/>
          <w:sz w:val="32"/>
          <w:szCs w:val="32"/>
          <w:highlight w:val="none"/>
          <w:u w:val="none"/>
          <w:lang w:val="en-US" w:eastAsia="zh-CN"/>
        </w:rPr>
        <w:t xml:space="preserve">第十三条 </w:t>
      </w:r>
      <w:r>
        <w:rPr>
          <w:rFonts w:hint="eastAsia" w:ascii="仿宋_GB2312" w:hAnsi="仿宋_GB2312" w:eastAsia="仿宋_GB2312" w:cs="仿宋_GB2312"/>
          <w:b w:val="0"/>
          <w:bCs w:val="0"/>
          <w:color w:val="auto"/>
          <w:sz w:val="32"/>
          <w:szCs w:val="32"/>
          <w:highlight w:val="none"/>
          <w:u w:val="none"/>
          <w:lang w:val="en-US" w:eastAsia="zh-CN"/>
        </w:rPr>
        <w:t>组成示意图的元素</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auto"/>
          <w:sz w:val="32"/>
          <w:szCs w:val="32"/>
          <w:highlight w:val="none"/>
          <w:u w:val="none"/>
          <w:lang w:val="en-US" w:eastAsia="zh-CN"/>
        </w:rPr>
      </w:pPr>
      <w:r>
        <w:rPr>
          <w:rFonts w:hint="eastAsia" w:ascii="仿宋_GB2312" w:hAnsi="宋体" w:eastAsia="仿宋_GB2312"/>
          <w:color w:val="auto"/>
          <w:sz w:val="32"/>
          <w:szCs w:val="32"/>
          <w:highlight w:val="none"/>
          <w:u w:val="none"/>
          <w:lang w:val="en-US" w:eastAsia="zh-CN"/>
        </w:rPr>
        <w:drawing>
          <wp:inline distT="0" distB="0" distL="114300" distR="114300">
            <wp:extent cx="773430" cy="717550"/>
            <wp:effectExtent l="0" t="0" r="7620" b="6350"/>
            <wp:docPr id="2" name="图片 1" descr="/home/user/桌面/7.8示意图/申请户.png申请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1"/>
                    </pic:cNvPicPr>
                  </pic:nvPicPr>
                  <pic:blipFill>
                    <a:blip r:embed="rId5"/>
                    <a:stretch>
                      <a:fillRect/>
                    </a:stretch>
                  </pic:blipFill>
                  <pic:spPr>
                    <a:xfrm>
                      <a:off x="0" y="0"/>
                      <a:ext cx="773430" cy="717550"/>
                    </a:xfrm>
                    <a:prstGeom prst="rect">
                      <a:avLst/>
                    </a:prstGeom>
                    <a:noFill/>
                    <a:ln>
                      <a:noFill/>
                    </a:ln>
                  </pic:spPr>
                </pic:pic>
              </a:graphicData>
            </a:graphic>
          </wp:inline>
        </w:drawing>
      </w:r>
      <w:r>
        <w:rPr>
          <w:rFonts w:hint="eastAsia" w:ascii="仿宋_GB2312" w:hAnsi="宋体" w:eastAsia="仿宋_GB2312"/>
          <w:color w:val="auto"/>
          <w:sz w:val="32"/>
          <w:szCs w:val="32"/>
          <w:highlight w:val="none"/>
          <w:u w:val="none"/>
          <w:lang w:val="en-US" w:eastAsia="zh-CN"/>
        </w:rPr>
        <w:t xml:space="preserve">     </w:t>
      </w:r>
      <w:r>
        <w:rPr>
          <w:rFonts w:hint="eastAsia" w:ascii="仿宋_GB2312" w:hAnsi="宋体" w:eastAsia="仿宋_GB2312"/>
          <w:color w:val="auto"/>
          <w:sz w:val="32"/>
          <w:szCs w:val="32"/>
          <w:highlight w:val="none"/>
          <w:u w:val="none"/>
          <w:lang w:val="en-US" w:eastAsia="zh-CN"/>
        </w:rPr>
        <w:drawing>
          <wp:inline distT="0" distB="0" distL="114300" distR="114300">
            <wp:extent cx="911225" cy="737870"/>
            <wp:effectExtent l="0" t="0" r="3175" b="0"/>
            <wp:docPr id="3"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auto"/>
          <w:sz w:val="32"/>
          <w:szCs w:val="32"/>
          <w:highlight w:val="none"/>
          <w:u w:val="none"/>
          <w:lang w:val="en-US" w:eastAsia="zh-CN"/>
        </w:rPr>
        <w:t xml:space="preserve">       </w:t>
      </w:r>
      <w:r>
        <w:rPr>
          <w:rFonts w:hint="eastAsia" w:ascii="仿宋_GB2312" w:hAnsi="宋体" w:eastAsia="仿宋_GB2312"/>
          <w:color w:val="auto"/>
          <w:sz w:val="32"/>
          <w:szCs w:val="32"/>
          <w:highlight w:val="none"/>
          <w:u w:val="none"/>
          <w:lang w:val="en-US" w:eastAsia="zh-CN"/>
        </w:rPr>
        <w:drawing>
          <wp:inline distT="0" distB="0" distL="114300" distR="114300">
            <wp:extent cx="668020" cy="755015"/>
            <wp:effectExtent l="0" t="0" r="17780" b="6985"/>
            <wp:docPr id="5" name="图片 4" descr="/home/user/桌面/斑马线.png斑马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1"/>
                    </pic:cNvPicPr>
                  </pic:nvPicPr>
                  <pic:blipFill>
                    <a:blip r:embed="rId7"/>
                    <a:stretch>
                      <a:fillRect/>
                    </a:stretch>
                  </pic:blipFill>
                  <pic:spPr>
                    <a:xfrm>
                      <a:off x="0" y="0"/>
                      <a:ext cx="668020" cy="75501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default" w:ascii="仿宋_GB2312" w:hAnsi="宋体" w:eastAsia="仿宋_GB2312"/>
          <w:color w:val="auto"/>
          <w:sz w:val="24"/>
          <w:szCs w:val="24"/>
          <w:highlight w:val="none"/>
          <w:u w:val="none"/>
          <w:lang w:val="en-US" w:eastAsia="zh-CN"/>
        </w:rPr>
      </w:pPr>
      <w:r>
        <w:rPr>
          <w:rFonts w:hint="eastAsia" w:ascii="仿宋_GB2312" w:hAnsi="宋体" w:eastAsia="仿宋_GB2312"/>
          <w:color w:val="auto"/>
          <w:sz w:val="32"/>
          <w:szCs w:val="32"/>
          <w:highlight w:val="none"/>
          <w:u w:val="none"/>
          <w:lang w:val="en-US" w:eastAsia="zh-CN"/>
        </w:rPr>
        <w:t xml:space="preserve"> </w:t>
      </w:r>
      <w:r>
        <w:rPr>
          <w:rFonts w:hint="eastAsia" w:ascii="方正黑体_GBK" w:hAnsi="方正黑体_GBK" w:eastAsia="方正黑体_GBK" w:cs="方正黑体_GBK"/>
          <w:color w:val="auto"/>
          <w:sz w:val="24"/>
          <w:szCs w:val="24"/>
          <w:highlight w:val="none"/>
          <w:u w:val="none"/>
          <w:lang w:val="en-US" w:eastAsia="zh-CN"/>
        </w:rPr>
        <w:t xml:space="preserve">  申请户</w:t>
      </w:r>
      <w:r>
        <w:rPr>
          <w:rFonts w:hint="eastAsia" w:ascii="仿宋_GB2312" w:hAnsi="宋体" w:eastAsia="仿宋_GB2312"/>
          <w:color w:val="auto"/>
          <w:sz w:val="24"/>
          <w:szCs w:val="24"/>
          <w:highlight w:val="none"/>
          <w:u w:val="none"/>
          <w:lang w:val="en-US" w:eastAsia="zh-CN"/>
        </w:rPr>
        <w:t xml:space="preserve">        </w:t>
      </w:r>
      <w:r>
        <w:rPr>
          <w:rFonts w:hint="eastAsia" w:ascii="方正黑体_GBK" w:hAnsi="方正黑体_GBK" w:eastAsia="方正黑体_GBK" w:cs="方正黑体_GBK"/>
          <w:color w:val="auto"/>
          <w:sz w:val="24"/>
          <w:szCs w:val="24"/>
          <w:highlight w:val="none"/>
          <w:u w:val="none"/>
          <w:lang w:val="en-US" w:eastAsia="zh-CN"/>
        </w:rPr>
        <w:t xml:space="preserve">     持证户             斑马线</w:t>
      </w:r>
    </w:p>
    <w:p>
      <w:pPr>
        <w:keepNext w:val="0"/>
        <w:keepLines w:val="0"/>
        <w:pageBreakBefore w:val="0"/>
        <w:kinsoku/>
        <w:wordWrap/>
        <w:overflowPunct/>
        <w:topLinePunct w:val="0"/>
        <w:autoSpaceDE/>
        <w:autoSpaceDN/>
        <w:bidi w:val="0"/>
        <w:adjustRightInd/>
        <w:snapToGrid/>
        <w:spacing w:line="240" w:lineRule="auto"/>
        <w:ind w:left="4480" w:hanging="4480" w:hangingChars="1400"/>
        <w:jc w:val="both"/>
        <w:textAlignment w:val="auto"/>
        <w:rPr>
          <w:rFonts w:hint="eastAsia" w:ascii="仿宋_GB2312" w:hAnsi="宋体" w:eastAsia="仿宋_GB2312"/>
          <w:color w:val="auto"/>
          <w:sz w:val="32"/>
          <w:szCs w:val="32"/>
          <w:highlight w:val="none"/>
          <w:u w:val="none"/>
          <w:lang w:val="en-US" w:eastAsia="zh-CN"/>
        </w:rPr>
      </w:pPr>
      <w:r>
        <w:rPr>
          <w:rFonts w:hint="eastAsia" w:ascii="仿宋_GB2312" w:hAnsi="宋体" w:eastAsia="仿宋_GB2312"/>
          <w:color w:val="auto"/>
          <w:sz w:val="32"/>
          <w:szCs w:val="32"/>
          <w:highlight w:val="none"/>
          <w:u w:val="none"/>
          <w:lang w:val="en-US" w:eastAsia="zh-CN"/>
        </w:rPr>
        <w:t xml:space="preserve"> </w:t>
      </w:r>
      <w:r>
        <w:rPr>
          <w:rFonts w:hint="eastAsia" w:ascii="仿宋_GB2312" w:hAnsi="宋体" w:eastAsia="仿宋_GB2312"/>
          <w:color w:val="auto"/>
          <w:sz w:val="32"/>
          <w:szCs w:val="32"/>
          <w:highlight w:val="none"/>
          <w:u w:val="none"/>
          <w:lang w:val="en-US" w:eastAsia="zh-CN"/>
        </w:rPr>
        <w:drawing>
          <wp:inline distT="0" distB="0" distL="114300" distR="114300">
            <wp:extent cx="2715260" cy="639445"/>
            <wp:effectExtent l="0" t="0" r="8255" b="8255"/>
            <wp:docPr id="4" name="图片 3" descr="道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1"/>
                    </pic:cNvPicPr>
                  </pic:nvPicPr>
                  <pic:blipFill>
                    <a:blip r:embed="rId8"/>
                    <a:stretch>
                      <a:fillRect/>
                    </a:stretch>
                  </pic:blipFill>
                  <pic:spPr>
                    <a:xfrm>
                      <a:off x="0" y="0"/>
                      <a:ext cx="2715260" cy="639445"/>
                    </a:xfrm>
                    <a:prstGeom prst="rect">
                      <a:avLst/>
                    </a:prstGeom>
                    <a:noFill/>
                    <a:ln>
                      <a:noFill/>
                    </a:ln>
                  </pic:spPr>
                </pic:pic>
              </a:graphicData>
            </a:graphic>
          </wp:inline>
        </w:drawing>
      </w:r>
      <w:r>
        <w:rPr>
          <w:rFonts w:hint="eastAsia" w:ascii="仿宋_GB2312" w:hAnsi="宋体" w:eastAsia="仿宋_GB2312"/>
          <w:color w:val="auto"/>
          <w:sz w:val="32"/>
          <w:szCs w:val="32"/>
          <w:highlight w:val="none"/>
          <w:u w:val="none"/>
          <w:lang w:val="en-US" w:eastAsia="zh-CN"/>
        </w:rPr>
        <w:t xml:space="preserve">       </w:t>
      </w:r>
      <w:r>
        <w:rPr>
          <w:rFonts w:hint="eastAsia" w:ascii="仿宋_GB2312" w:hAnsi="Times New Roman" w:eastAsia="仿宋_GB2312"/>
          <w:color w:val="auto"/>
          <w:sz w:val="32"/>
          <w:szCs w:val="32"/>
          <w:highlight w:val="none"/>
          <w:u w:val="none"/>
        </w:rPr>
        <w:drawing>
          <wp:inline distT="0" distB="0" distL="114300" distR="114300">
            <wp:extent cx="1330325" cy="1065530"/>
            <wp:effectExtent l="0" t="0" r="3175" b="1270"/>
            <wp:docPr id="6" name="图片 5" descr="学校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学校图片"/>
                    <pic:cNvPicPr>
                      <a:picLocks noChangeAspect="1"/>
                    </pic:cNvPicPr>
                  </pic:nvPicPr>
                  <pic:blipFill>
                    <a:blip r:embed="rId9"/>
                    <a:stretch>
                      <a:fillRect/>
                    </a:stretch>
                  </pic:blipFill>
                  <pic:spPr>
                    <a:xfrm>
                      <a:off x="0" y="0"/>
                      <a:ext cx="1330325" cy="106553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1755" w:leftChars="312" w:hanging="1100" w:hangingChars="500"/>
        <w:jc w:val="left"/>
        <w:textAlignment w:val="auto"/>
        <w:rPr>
          <w:rFonts w:hint="eastAsia" w:ascii="方正黑体_GBK" w:hAnsi="方正黑体_GBK" w:eastAsia="方正黑体_GBK" w:cs="方正黑体_GBK"/>
          <w:color w:val="auto"/>
          <w:sz w:val="21"/>
          <w:szCs w:val="21"/>
          <w:highlight w:val="none"/>
          <w:u w:val="none"/>
        </w:rPr>
      </w:pPr>
      <w:r>
        <w:rPr>
          <w:rFonts w:hint="eastAsia" w:ascii="方正黑体_GBK" w:hAnsi="方正黑体_GBK" w:eastAsia="方正黑体_GBK" w:cs="方正黑体_GBK"/>
          <w:color w:val="auto"/>
          <w:sz w:val="22"/>
          <w:szCs w:val="22"/>
          <w:highlight w:val="none"/>
          <w:u w:val="none"/>
          <w:lang w:val="en-US" w:eastAsia="zh-CN"/>
        </w:rPr>
        <w:t>街（路）（含单行道、单车道、人行道）</w:t>
      </w:r>
      <w:r>
        <w:rPr>
          <w:rFonts w:hint="eastAsia" w:ascii="仿宋_GB2312" w:hAnsi="宋体" w:eastAsia="仿宋_GB2312"/>
          <w:color w:val="auto"/>
          <w:sz w:val="32"/>
          <w:szCs w:val="32"/>
          <w:highlight w:val="none"/>
          <w:u w:val="none"/>
          <w:lang w:val="en-US" w:eastAsia="zh-CN"/>
        </w:rPr>
        <w:t xml:space="preserve">       </w:t>
      </w:r>
      <w:r>
        <w:rPr>
          <w:rFonts w:hint="eastAsia" w:ascii="方正黑体_GBK" w:hAnsi="方正黑体_GBK" w:eastAsia="方正黑体_GBK" w:cs="方正黑体_GBK"/>
          <w:color w:val="auto"/>
          <w:sz w:val="21"/>
          <w:szCs w:val="21"/>
          <w:highlight w:val="none"/>
          <w:u w:val="none"/>
        </w:rPr>
        <w:t>中小学、中等职业学校、</w:t>
      </w:r>
    </w:p>
    <w:p>
      <w:pPr>
        <w:keepNext w:val="0"/>
        <w:keepLines w:val="0"/>
        <w:pageBreakBefore w:val="0"/>
        <w:kinsoku/>
        <w:wordWrap/>
        <w:overflowPunct/>
        <w:topLinePunct w:val="0"/>
        <w:autoSpaceDE/>
        <w:autoSpaceDN/>
        <w:bidi w:val="0"/>
        <w:adjustRightInd/>
        <w:snapToGrid/>
        <w:spacing w:line="240" w:lineRule="auto"/>
        <w:ind w:left="2560" w:hanging="1680" w:hangingChars="800"/>
        <w:jc w:val="right"/>
        <w:textAlignment w:val="auto"/>
        <w:rPr>
          <w:rFonts w:hint="eastAsia" w:ascii="仿宋_GB2312" w:hAnsi="宋体" w:eastAsia="仿宋_GB2312"/>
          <w:color w:val="auto"/>
          <w:sz w:val="32"/>
          <w:szCs w:val="32"/>
          <w:highlight w:val="none"/>
          <w:u w:val="none"/>
          <w:lang w:val="en-US" w:eastAsia="zh-CN"/>
        </w:rPr>
      </w:pPr>
      <w:r>
        <w:rPr>
          <w:rFonts w:hint="eastAsia" w:ascii="方正黑体_GBK" w:hAnsi="方正黑体_GBK" w:eastAsia="方正黑体_GBK" w:cs="方正黑体_GBK"/>
          <w:color w:val="auto"/>
          <w:sz w:val="21"/>
          <w:szCs w:val="21"/>
          <w:highlight w:val="none"/>
          <w:u w:val="none"/>
        </w:rPr>
        <w:t>特殊教育学校、专门学校</w:t>
      </w:r>
      <w:r>
        <w:rPr>
          <w:rFonts w:hint="eastAsia" w:ascii="方正黑体_GBK" w:hAnsi="方正黑体_GBK" w:eastAsia="方正黑体_GBK" w:cs="方正黑体_GBK"/>
          <w:color w:val="auto"/>
          <w:sz w:val="21"/>
          <w:szCs w:val="21"/>
          <w:highlight w:val="none"/>
          <w:u w:val="none"/>
          <w:lang w:val="en-US" w:eastAsia="zh-CN"/>
        </w:rPr>
        <w:t>或</w:t>
      </w:r>
      <w:r>
        <w:rPr>
          <w:rFonts w:hint="eastAsia" w:ascii="方正黑体_GBK" w:hAnsi="方正黑体_GBK" w:eastAsia="方正黑体_GBK" w:cs="方正黑体_GBK"/>
          <w:color w:val="auto"/>
          <w:sz w:val="21"/>
          <w:szCs w:val="21"/>
          <w:highlight w:val="none"/>
          <w:u w:val="none"/>
        </w:rPr>
        <w:t>幼儿园</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auto"/>
          <w:sz w:val="32"/>
          <w:szCs w:val="32"/>
          <w:highlight w:val="none"/>
          <w:u w:val="none"/>
          <w:lang w:val="en-US" w:eastAsia="zh-CN"/>
        </w:rPr>
      </w:pPr>
      <w:r>
        <w:rPr>
          <w:rFonts w:hint="eastAsia" w:ascii="仿宋_GB2312" w:hAnsi="宋体" w:eastAsia="仿宋_GB2312"/>
          <w:color w:val="auto"/>
          <w:sz w:val="32"/>
          <w:szCs w:val="32"/>
          <w:highlight w:val="none"/>
          <w:u w:val="none"/>
          <w:lang w:val="en-US" w:eastAsia="zh-CN"/>
        </w:rPr>
        <w:t xml:space="preserve">  </w:t>
      </w:r>
      <w:r>
        <w:rPr>
          <w:rFonts w:hint="eastAsia" w:ascii="仿宋_GB2312" w:hAnsi="宋体" w:eastAsia="仿宋_GB2312"/>
          <w:color w:val="auto"/>
          <w:sz w:val="32"/>
          <w:szCs w:val="32"/>
          <w:highlight w:val="none"/>
          <w:u w:val="none"/>
          <w:lang w:val="en-US" w:eastAsia="zh-CN"/>
        </w:rPr>
        <w:drawing>
          <wp:inline distT="0" distB="0" distL="114300" distR="114300">
            <wp:extent cx="1414145" cy="225425"/>
            <wp:effectExtent l="0" t="0" r="14605" b="3175"/>
            <wp:docPr id="7" name="图片 6" descr="/home/user/桌面/硬隔离.png硬隔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1"/>
                    </pic:cNvPicPr>
                  </pic:nvPicPr>
                  <pic:blipFill>
                    <a:blip r:embed="rId10"/>
                    <a:stretch>
                      <a:fillRect/>
                    </a:stretch>
                  </pic:blipFill>
                  <pic:spPr>
                    <a:xfrm>
                      <a:off x="0" y="0"/>
                      <a:ext cx="1414145" cy="225425"/>
                    </a:xfrm>
                    <a:prstGeom prst="rect">
                      <a:avLst/>
                    </a:prstGeom>
                    <a:noFill/>
                    <a:ln>
                      <a:noFill/>
                    </a:ln>
                  </pic:spPr>
                </pic:pic>
              </a:graphicData>
            </a:graphic>
          </wp:inline>
        </w:drawing>
      </w:r>
      <w:r>
        <w:rPr>
          <w:rFonts w:hint="eastAsia" w:ascii="仿宋_GB2312" w:hAnsi="宋体" w:eastAsia="仿宋_GB2312"/>
          <w:color w:val="auto"/>
          <w:sz w:val="32"/>
          <w:szCs w:val="32"/>
          <w:highlight w:val="none"/>
          <w:u w:val="none"/>
          <w:lang w:val="en-US" w:eastAsia="zh-CN"/>
        </w:rPr>
        <w:t xml:space="preserve">                </w:t>
      </w:r>
      <w:r>
        <w:rPr>
          <w:rFonts w:hint="default" w:ascii="仿宋_GB2312" w:hAnsi="宋体" w:eastAsia="仿宋_GB2312"/>
          <w:color w:val="auto"/>
          <w:sz w:val="32"/>
          <w:szCs w:val="32"/>
          <w:highlight w:val="none"/>
          <w:u w:val="none"/>
          <w:lang w:val="en-US" w:eastAsia="zh-CN"/>
        </w:rPr>
        <w:drawing>
          <wp:inline distT="0" distB="0" distL="114300" distR="114300">
            <wp:extent cx="934720" cy="76200"/>
            <wp:effectExtent l="0" t="0" r="17780" b="0"/>
            <wp:docPr id="8" name="图片 7" descr="/home/user/桌面/示意图/测量路径.png测量路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1"/>
                    </pic:cNvPicPr>
                  </pic:nvPicPr>
                  <pic:blipFill>
                    <a:blip r:embed="rId11"/>
                    <a:stretch>
                      <a:fillRect/>
                    </a:stretch>
                  </pic:blipFill>
                  <pic:spPr>
                    <a:xfrm>
                      <a:off x="0" y="0"/>
                      <a:ext cx="934720" cy="7620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2560" w:hanging="2560" w:hangingChars="800"/>
        <w:jc w:val="both"/>
        <w:textAlignment w:val="auto"/>
        <w:rPr>
          <w:rFonts w:hint="eastAsia" w:ascii="仿宋_GB2312" w:hAnsi="宋体" w:eastAsia="仿宋_GB2312"/>
          <w:b/>
          <w:bCs/>
          <w:color w:val="auto"/>
          <w:sz w:val="32"/>
          <w:szCs w:val="32"/>
          <w:highlight w:val="none"/>
          <w:u w:val="none"/>
          <w:lang w:val="en-US" w:eastAsia="zh-CN"/>
        </w:rPr>
      </w:pPr>
      <w:r>
        <w:rPr>
          <w:rFonts w:hint="eastAsia" w:ascii="仿宋_GB2312" w:hAnsi="宋体" w:eastAsia="仿宋_GB2312"/>
          <w:color w:val="auto"/>
          <w:sz w:val="32"/>
          <w:szCs w:val="32"/>
          <w:highlight w:val="none"/>
          <w:u w:val="none"/>
          <w:lang w:val="en-US" w:eastAsia="zh-CN"/>
        </w:rPr>
        <w:t xml:space="preserve"> </w:t>
      </w:r>
      <w:r>
        <w:rPr>
          <w:rFonts w:hint="eastAsia" w:ascii="方正黑体_GBK" w:hAnsi="方正黑体_GBK" w:eastAsia="方正黑体_GBK" w:cs="方正黑体_GBK"/>
          <w:color w:val="auto"/>
          <w:sz w:val="22"/>
          <w:szCs w:val="22"/>
          <w:highlight w:val="none"/>
          <w:u w:val="none"/>
          <w:lang w:val="en-US" w:eastAsia="zh-CN"/>
        </w:rPr>
        <w:t xml:space="preserve">            硬隔离设施</w:t>
      </w:r>
      <w:r>
        <w:rPr>
          <w:rFonts w:hint="eastAsia" w:ascii="仿宋_GB2312" w:hAnsi="宋体" w:eastAsia="仿宋_GB2312"/>
          <w:color w:val="auto"/>
          <w:sz w:val="32"/>
          <w:szCs w:val="32"/>
          <w:highlight w:val="none"/>
          <w:u w:val="none"/>
          <w:lang w:val="en-US" w:eastAsia="zh-CN"/>
        </w:rPr>
        <w:t xml:space="preserve">                    </w:t>
      </w:r>
      <w:r>
        <w:rPr>
          <w:rFonts w:hint="eastAsia" w:ascii="方正黑体_GBK" w:hAnsi="方正黑体_GBK" w:eastAsia="方正黑体_GBK" w:cs="方正黑体_GBK"/>
          <w:color w:val="auto"/>
          <w:sz w:val="22"/>
          <w:szCs w:val="22"/>
          <w:highlight w:val="none"/>
          <w:u w:val="none"/>
          <w:lang w:val="en-US" w:eastAsia="zh-CN"/>
        </w:rPr>
        <w:t xml:space="preserve">     间距</w:t>
      </w:r>
      <w:r>
        <w:rPr>
          <w:rFonts w:hint="eastAsia" w:ascii="仿宋_GB2312" w:hAnsi="宋体" w:eastAsia="仿宋_GB2312"/>
          <w:color w:val="auto"/>
          <w:sz w:val="32"/>
          <w:szCs w:val="32"/>
          <w:highlight w:val="none"/>
          <w:u w:val="none"/>
          <w:lang w:val="en-US" w:eastAsia="zh-CN"/>
        </w:rPr>
        <w:t xml:space="preserve">  </w:t>
      </w:r>
    </w:p>
    <w:p>
      <w:pPr>
        <w:numPr>
          <w:ilvl w:val="0"/>
          <w:numId w:val="0"/>
        </w:numPr>
        <w:ind w:firstLine="642" w:firstLineChars="200"/>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b/>
          <w:bCs/>
          <w:color w:val="auto"/>
          <w:sz w:val="32"/>
          <w:szCs w:val="32"/>
          <w:highlight w:val="none"/>
          <w:u w:val="none"/>
          <w:lang w:val="en-US" w:eastAsia="zh-CN"/>
        </w:rPr>
        <w:t>第十四条</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lang w:eastAsia="zh-CN"/>
        </w:rPr>
        <w:t>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在街（路）两户</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之间的且</w:t>
      </w:r>
      <w:r>
        <w:rPr>
          <w:rFonts w:hint="eastAsia" w:ascii="仿宋_GB2312" w:eastAsia="仿宋_GB2312"/>
          <w:color w:val="auto"/>
          <w:sz w:val="32"/>
          <w:szCs w:val="32"/>
          <w:highlight w:val="none"/>
        </w:rPr>
        <w:t>无固定障碍物的</w:t>
      </w:r>
      <w:r>
        <w:rPr>
          <w:rFonts w:hint="eastAsia" w:ascii="仿宋_GB2312" w:eastAsia="仿宋_GB2312"/>
          <w:color w:val="auto"/>
          <w:sz w:val="32"/>
          <w:szCs w:val="32"/>
          <w:highlight w:val="none"/>
          <w:lang w:eastAsia="zh-CN"/>
        </w:rPr>
        <w:t>，从申请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rPr>
        <w:t>起</w:t>
      </w:r>
      <w:r>
        <w:rPr>
          <w:rFonts w:hint="eastAsia" w:ascii="仿宋_GB2312" w:eastAsia="仿宋_GB2312"/>
          <w:color w:val="auto"/>
          <w:sz w:val="32"/>
          <w:szCs w:val="32"/>
          <w:highlight w:val="none"/>
          <w:lang w:eastAsia="zh-CN"/>
        </w:rPr>
        <w:t>向两侧延伸</w:t>
      </w:r>
      <w:r>
        <w:rPr>
          <w:rFonts w:hint="eastAsia" w:ascii="仿宋_GB2312" w:eastAsia="仿宋_GB2312"/>
          <w:color w:val="auto"/>
          <w:sz w:val="32"/>
          <w:szCs w:val="32"/>
          <w:highlight w:val="none"/>
        </w:rPr>
        <w:t>至</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rPr>
        <w:t>正常情况下可通行的最短路径进行测量</w:t>
      </w:r>
      <w:r>
        <w:rPr>
          <w:rFonts w:hint="eastAsia" w:ascii="仿宋_GB2312" w:eastAsia="仿宋_GB2312"/>
          <w:color w:val="auto"/>
          <w:sz w:val="32"/>
          <w:szCs w:val="32"/>
          <w:highlight w:val="none"/>
          <w:lang w:eastAsia="zh-CN"/>
        </w:rPr>
        <w:t>，申请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至</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的间距为</w:t>
      </w:r>
      <w:r>
        <w:rPr>
          <w:rFonts w:hint="eastAsia" w:ascii="仿宋_GB2312" w:eastAsia="仿宋_GB2312"/>
          <w:color w:val="auto"/>
          <w:sz w:val="32"/>
          <w:szCs w:val="32"/>
          <w:highlight w:val="none"/>
          <w:lang w:val="en-US" w:eastAsia="zh-CN"/>
        </w:rPr>
        <w:t>a段+b段。</w:t>
      </w:r>
      <w:r>
        <w:rPr>
          <w:rFonts w:hint="eastAsia" w:ascii="仿宋_GB2312" w:hAnsi="仿宋_GB2312" w:eastAsia="仿宋_GB2312" w:cs="仿宋_GB2312"/>
          <w:color w:val="auto"/>
          <w:sz w:val="32"/>
          <w:szCs w:val="32"/>
          <w:highlight w:val="none"/>
          <w:u w:val="none"/>
        </w:rPr>
        <w:t>（如</w:t>
      </w:r>
      <w:r>
        <w:rPr>
          <w:rFonts w:hint="eastAsia" w:ascii="仿宋_GB2312" w:hAnsi="宋体" w:eastAsia="仿宋_GB2312" w:cs="Times New Roman"/>
          <w:color w:val="auto"/>
          <w:sz w:val="32"/>
          <w:szCs w:val="32"/>
          <w:highlight w:val="none"/>
          <w:u w:val="none"/>
          <w:lang w:val="en-US" w:eastAsia="zh-CN"/>
        </w:rPr>
        <w:t>图1</w:t>
      </w:r>
      <w:r>
        <w:rPr>
          <w:rFonts w:hint="eastAsia" w:ascii="仿宋_GB2312" w:hAnsi="仿宋_GB2312" w:eastAsia="仿宋_GB2312" w:cs="仿宋_GB2312"/>
          <w:color w:val="auto"/>
          <w:sz w:val="32"/>
          <w:szCs w:val="32"/>
          <w:highlight w:val="none"/>
          <w:u w:val="none"/>
        </w:rPr>
        <w:t>所示）</w:t>
      </w:r>
      <w:bookmarkStart w:id="0" w:name="_GoBack"/>
      <w:bookmarkEnd w:id="0"/>
    </w:p>
    <w:p>
      <w:pPr>
        <w:widowControl w:val="0"/>
        <w:numPr>
          <w:ilvl w:val="0"/>
          <w:numId w:val="0"/>
        </w:numPr>
        <w:jc w:val="both"/>
        <w:rPr>
          <w:rFonts w:hint="eastAsia" w:ascii="仿宋_GB2312" w:hAnsi="仿宋_GB2312" w:eastAsia="仿宋_GB2312" w:cs="仿宋_GB2312"/>
          <w:color w:val="auto"/>
          <w:sz w:val="32"/>
          <w:szCs w:val="32"/>
          <w:highlight w:val="none"/>
          <w:u w:val="none"/>
          <w:lang w:val="en-US" w:eastAsia="zh-CN"/>
        </w:rPr>
      </w:pPr>
      <w:r>
        <w:rPr>
          <w:color w:val="auto"/>
          <w:sz w:val="32"/>
          <w:szCs w:val="32"/>
          <w:highlight w:val="none"/>
          <w:u w:val="none"/>
        </w:rPr>
        <w:drawing>
          <wp:anchor distT="0" distB="0" distL="114300" distR="114300" simplePos="0" relativeHeight="251661312" behindDoc="0" locked="0" layoutInCell="1" allowOverlap="1">
            <wp:simplePos x="0" y="0"/>
            <wp:positionH relativeFrom="column">
              <wp:posOffset>91440</wp:posOffset>
            </wp:positionH>
            <wp:positionV relativeFrom="paragraph">
              <wp:posOffset>74930</wp:posOffset>
            </wp:positionV>
            <wp:extent cx="5255260" cy="1834515"/>
            <wp:effectExtent l="0" t="0" r="2540" b="0"/>
            <wp:wrapNone/>
            <wp:docPr id="9" name="图片 8" descr="/home/user/桌面/图示1.png图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1"/>
                    </pic:cNvPicPr>
                  </pic:nvPicPr>
                  <pic:blipFill>
                    <a:blip r:embed="rId12"/>
                    <a:srcRect b="10446"/>
                    <a:stretch>
                      <a:fillRect/>
                    </a:stretch>
                  </pic:blipFill>
                  <pic:spPr>
                    <a:xfrm>
                      <a:off x="0" y="0"/>
                      <a:ext cx="5255260" cy="1834515"/>
                    </a:xfrm>
                    <a:prstGeom prst="rect">
                      <a:avLst/>
                    </a:prstGeom>
                    <a:noFill/>
                    <a:ln>
                      <a:noFill/>
                    </a:ln>
                  </pic:spPr>
                </pic:pic>
              </a:graphicData>
            </a:graphic>
          </wp:anchor>
        </w:drawing>
      </w:r>
    </w:p>
    <w:p>
      <w:pPr>
        <w:widowControl w:val="0"/>
        <w:numPr>
          <w:ilvl w:val="0"/>
          <w:numId w:val="0"/>
        </w:numPr>
        <w:jc w:val="both"/>
        <w:rPr>
          <w:rFonts w:hint="eastAsia" w:ascii="仿宋_GB2312" w:hAnsi="仿宋_GB2312" w:eastAsia="仿宋_GB2312" w:cs="仿宋_GB2312"/>
          <w:color w:val="auto"/>
          <w:sz w:val="32"/>
          <w:szCs w:val="32"/>
          <w:highlight w:val="none"/>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highlight w:val="none"/>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highlight w:val="none"/>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highlight w:val="none"/>
          <w:u w:val="none"/>
          <w:lang w:val="en-US" w:eastAsia="zh-CN"/>
        </w:rPr>
      </w:pPr>
      <w:r>
        <w:rPr>
          <w:color w:val="auto"/>
          <w:highlight w:val="none"/>
        </w:rPr>
        <w:drawing>
          <wp:anchor distT="0" distB="0" distL="114300" distR="114300" simplePos="0" relativeHeight="251662336" behindDoc="0" locked="0" layoutInCell="1" allowOverlap="1">
            <wp:simplePos x="0" y="0"/>
            <wp:positionH relativeFrom="column">
              <wp:posOffset>2251075</wp:posOffset>
            </wp:positionH>
            <wp:positionV relativeFrom="paragraph">
              <wp:posOffset>299085</wp:posOffset>
            </wp:positionV>
            <wp:extent cx="848360" cy="300355"/>
            <wp:effectExtent l="0" t="0" r="5080" b="4445"/>
            <wp:wrapNone/>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13"/>
                    <a:stretch>
                      <a:fillRect/>
                    </a:stretch>
                  </pic:blipFill>
                  <pic:spPr>
                    <a:xfrm>
                      <a:off x="0" y="0"/>
                      <a:ext cx="848360" cy="30035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color w:val="auto"/>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（图1）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textAlignment w:val="auto"/>
        <w:rPr>
          <w:color w:val="auto"/>
          <w:highlight w:val="none"/>
        </w:rPr>
      </w:pPr>
      <w:r>
        <w:rPr>
          <w:rFonts w:hint="eastAsia" w:ascii="楷体_GB2312" w:hAnsi="楷体_GB2312" w:eastAsia="楷体_GB2312" w:cs="楷体_GB2312"/>
          <w:b/>
          <w:bCs/>
          <w:color w:val="auto"/>
          <w:sz w:val="32"/>
          <w:szCs w:val="32"/>
          <w:highlight w:val="none"/>
          <w:u w:val="none"/>
          <w:lang w:val="en-US" w:eastAsia="zh-CN"/>
        </w:rPr>
        <w:t xml:space="preserve">第十五条 </w:t>
      </w:r>
      <w:r>
        <w:rPr>
          <w:rFonts w:hint="eastAsia" w:ascii="仿宋_GB2312" w:eastAsia="仿宋_GB2312"/>
          <w:color w:val="auto"/>
          <w:sz w:val="32"/>
          <w:szCs w:val="32"/>
          <w:highlight w:val="none"/>
          <w:lang w:val="en-US" w:eastAsia="zh-CN"/>
        </w:rPr>
        <w:t>申请户至持证户两者之间存在直角、斜角等拐角的，以最近的两户持证户为参照点，</w:t>
      </w:r>
      <w:r>
        <w:rPr>
          <w:rFonts w:hint="eastAsia" w:ascii="仿宋_GB2312" w:eastAsia="仿宋_GB2312"/>
          <w:color w:val="auto"/>
          <w:sz w:val="32"/>
          <w:szCs w:val="32"/>
          <w:highlight w:val="none"/>
          <w:lang w:eastAsia="zh-CN"/>
        </w:rPr>
        <w:t>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至</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的间距为</w:t>
      </w:r>
      <w:r>
        <w:rPr>
          <w:rFonts w:hint="eastAsia" w:ascii="仿宋_GB2312" w:eastAsia="仿宋_GB2312"/>
          <w:color w:val="auto"/>
          <w:sz w:val="32"/>
          <w:szCs w:val="32"/>
          <w:highlight w:val="none"/>
          <w:lang w:val="en-US" w:eastAsia="zh-CN"/>
        </w:rPr>
        <w:t>a段+b段+c段。</w:t>
      </w:r>
      <w:r>
        <w:rPr>
          <w:rFonts w:hint="eastAsia" w:ascii="仿宋_GB2312" w:hAnsi="仿宋_GB2312" w:eastAsia="仿宋_GB2312" w:cs="仿宋_GB2312"/>
          <w:color w:val="auto"/>
          <w:sz w:val="32"/>
          <w:szCs w:val="32"/>
          <w:highlight w:val="none"/>
          <w:u w:val="none"/>
        </w:rPr>
        <w:t>（如图</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color w:val="auto"/>
          <w:highlight w:val="none"/>
        </w:rPr>
        <w:drawing>
          <wp:inline distT="0" distB="0" distL="114300" distR="114300">
            <wp:extent cx="5239385" cy="2642870"/>
            <wp:effectExtent l="0" t="0" r="18415" b="508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
                    <pic:cNvPicPr>
                      <a:picLocks noChangeAspect="1"/>
                    </pic:cNvPicPr>
                  </pic:nvPicPr>
                  <pic:blipFill>
                    <a:blip r:embed="rId14"/>
                    <a:srcRect l="-333" t="-2087" r="8666" b="2087"/>
                    <a:stretch>
                      <a:fillRect/>
                    </a:stretch>
                  </pic:blipFill>
                  <pic:spPr>
                    <a:xfrm>
                      <a:off x="0" y="0"/>
                      <a:ext cx="5239385" cy="264287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color w:val="auto"/>
          <w:sz w:val="22"/>
          <w:szCs w:val="22"/>
          <w:highlight w:val="none"/>
          <w:u w:val="none"/>
          <w:lang w:val="en-US" w:eastAsia="zh-CN"/>
        </w:rPr>
      </w:pPr>
      <w:r>
        <w:rPr>
          <w:rFonts w:hint="eastAsia" w:ascii="仿宋_GB2312" w:hAnsi="宋体" w:eastAsia="仿宋_GB2312" w:cs="Times New Roman"/>
          <w:b/>
          <w:bCs/>
          <w:color w:val="auto"/>
          <w:sz w:val="24"/>
          <w:szCs w:val="24"/>
          <w:highlight w:val="none"/>
          <w:u w:val="none"/>
          <w:lang w:val="en-US" w:eastAsia="zh-CN"/>
        </w:rPr>
        <w:t>间距=a+b+c</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（图2）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b/>
          <w:bCs/>
          <w:color w:val="auto"/>
          <w:sz w:val="32"/>
          <w:szCs w:val="32"/>
          <w:highlight w:val="none"/>
          <w:u w:val="none"/>
          <w:lang w:val="en-US" w:eastAsia="zh-CN"/>
        </w:rPr>
        <w:t>第十六条</w:t>
      </w:r>
      <w:r>
        <w:rPr>
          <w:rFonts w:hint="eastAsia" w:ascii="仿宋_GB2312" w:hAnsi="宋体" w:eastAsia="仿宋_GB2312" w:cs="Times New Roman"/>
          <w:color w:val="auto"/>
          <w:sz w:val="32"/>
          <w:szCs w:val="32"/>
          <w:highlight w:val="none"/>
          <w:u w:val="none"/>
          <w:lang w:val="en-US" w:eastAsia="zh-CN"/>
        </w:rPr>
        <w:t xml:space="preserve"> 申请户在两户持证户同侧之间无固定障碍物的，从申请户起至持证户正常情况下可通行的最短路径进行测量,</w:t>
      </w:r>
      <w:r>
        <w:rPr>
          <w:rFonts w:hint="eastAsia" w:ascii="仿宋_GB2312" w:eastAsia="仿宋_GB2312"/>
          <w:color w:val="auto"/>
          <w:sz w:val="32"/>
          <w:szCs w:val="32"/>
          <w:highlight w:val="none"/>
          <w:lang w:eastAsia="zh-CN"/>
        </w:rPr>
        <w:t>申请</w:t>
      </w:r>
      <w:r>
        <w:rPr>
          <w:rFonts w:hint="eastAsia" w:ascii="仿宋_GB2312" w:hAnsi="宋体" w:eastAsia="仿宋_GB2312" w:cs="Times New Roman"/>
          <w:color w:val="auto"/>
          <w:sz w:val="32"/>
          <w:szCs w:val="32"/>
          <w:highlight w:val="none"/>
          <w:u w:val="none"/>
          <w:lang w:val="en-US" w:eastAsia="zh-CN"/>
        </w:rPr>
        <w:t>户</w:t>
      </w:r>
      <w:r>
        <w:rPr>
          <w:rFonts w:hint="eastAsia" w:ascii="仿宋_GB2312" w:eastAsia="仿宋_GB2312"/>
          <w:color w:val="auto"/>
          <w:sz w:val="32"/>
          <w:szCs w:val="32"/>
          <w:highlight w:val="none"/>
          <w:lang w:eastAsia="zh-CN"/>
        </w:rPr>
        <w:t>至</w:t>
      </w:r>
      <w:r>
        <w:rPr>
          <w:rFonts w:hint="eastAsia" w:ascii="仿宋_GB2312" w:hAnsi="宋体" w:eastAsia="仿宋_GB2312" w:cs="Times New Roman"/>
          <w:color w:val="auto"/>
          <w:sz w:val="32"/>
          <w:szCs w:val="32"/>
          <w:highlight w:val="none"/>
          <w:u w:val="none"/>
          <w:lang w:val="en-US" w:eastAsia="zh-CN"/>
        </w:rPr>
        <w:t>持证户</w:t>
      </w:r>
      <w:r>
        <w:rPr>
          <w:rFonts w:hint="eastAsia" w:ascii="仿宋_GB2312" w:eastAsia="仿宋_GB2312"/>
          <w:color w:val="auto"/>
          <w:sz w:val="32"/>
          <w:szCs w:val="32"/>
          <w:highlight w:val="none"/>
          <w:lang w:eastAsia="zh-CN"/>
        </w:rPr>
        <w:t>的间距为</w:t>
      </w:r>
      <w:r>
        <w:rPr>
          <w:rFonts w:hint="eastAsia" w:ascii="仿宋_GB2312" w:eastAsia="仿宋_GB2312"/>
          <w:color w:val="auto"/>
          <w:sz w:val="32"/>
          <w:szCs w:val="32"/>
          <w:highlight w:val="none"/>
          <w:lang w:val="en-US" w:eastAsia="zh-CN"/>
        </w:rPr>
        <w:t>a段</w:t>
      </w:r>
      <w:r>
        <w:rPr>
          <w:rFonts w:hint="eastAsia" w:ascii="仿宋_GB2312" w:hAnsi="宋体" w:eastAsia="仿宋_GB2312" w:cs="Times New Roman"/>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（如图</w:t>
      </w:r>
      <w:r>
        <w:rPr>
          <w:rFonts w:hint="eastAsia" w:ascii="仿宋_GB2312" w:hAnsi="仿宋_GB2312" w:eastAsia="仿宋_GB2312" w:cs="仿宋_GB2312"/>
          <w:color w:val="auto"/>
          <w:sz w:val="32"/>
          <w:szCs w:val="32"/>
          <w:highlight w:val="none"/>
          <w:u w:val="none"/>
          <w:lang w:val="en-US" w:eastAsia="zh-CN"/>
        </w:rPr>
        <w:t>3</w:t>
      </w:r>
      <w:r>
        <w:rPr>
          <w:rFonts w:hint="eastAsia" w:ascii="仿宋_GB2312" w:hAnsi="仿宋_GB2312" w:eastAsia="仿宋_GB2312" w:cs="仿宋_GB2312"/>
          <w:color w:val="auto"/>
          <w:sz w:val="32"/>
          <w:szCs w:val="32"/>
          <w:highlight w:val="none"/>
          <w:u w:val="none"/>
        </w:rPr>
        <w:t>所示）</w:t>
      </w:r>
    </w:p>
    <w:p>
      <w:pPr>
        <w:widowControl w:val="0"/>
        <w:numPr>
          <w:ilvl w:val="0"/>
          <w:numId w:val="0"/>
        </w:numPr>
        <w:jc w:val="center"/>
        <w:rPr>
          <w:rFonts w:hint="eastAsia" w:asciiTheme="minorEastAsia" w:hAnsiTheme="minorEastAsia" w:eastAsiaTheme="minorEastAsia" w:cstheme="minorEastAsia"/>
          <w:b/>
          <w:bCs/>
          <w:color w:val="auto"/>
          <w:sz w:val="24"/>
          <w:szCs w:val="24"/>
          <w:highlight w:val="none"/>
          <w:u w:val="none"/>
          <w:lang w:val="en-US" w:eastAsia="zh-CN"/>
        </w:rPr>
      </w:pPr>
      <w:r>
        <w:rPr>
          <w:color w:val="auto"/>
          <w:highlight w:val="none"/>
        </w:rPr>
        <w:drawing>
          <wp:anchor distT="0" distB="0" distL="114300" distR="114300" simplePos="0" relativeHeight="251660288" behindDoc="0" locked="0" layoutInCell="1" allowOverlap="1">
            <wp:simplePos x="0" y="0"/>
            <wp:positionH relativeFrom="column">
              <wp:posOffset>2461895</wp:posOffset>
            </wp:positionH>
            <wp:positionV relativeFrom="paragraph">
              <wp:posOffset>695960</wp:posOffset>
            </wp:positionV>
            <wp:extent cx="166370" cy="195580"/>
            <wp:effectExtent l="0" t="0" r="1270" b="2540"/>
            <wp:wrapNone/>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15"/>
                    <a:stretch>
                      <a:fillRect/>
                    </a:stretch>
                  </pic:blipFill>
                  <pic:spPr>
                    <a:xfrm>
                      <a:off x="0" y="0"/>
                      <a:ext cx="166370" cy="195580"/>
                    </a:xfrm>
                    <a:prstGeom prst="rect">
                      <a:avLst/>
                    </a:prstGeom>
                    <a:noFill/>
                    <a:ln>
                      <a:noFill/>
                    </a:ln>
                  </pic:spPr>
                </pic:pic>
              </a:graphicData>
            </a:graphic>
          </wp:anchor>
        </w:drawing>
      </w:r>
      <w:r>
        <w:rPr>
          <w:rFonts w:hint="eastAsia" w:asciiTheme="minorEastAsia" w:hAnsiTheme="minorEastAsia" w:eastAsiaTheme="minorEastAsia" w:cstheme="minorEastAsia"/>
          <w:color w:val="auto"/>
          <w:sz w:val="21"/>
          <w:szCs w:val="21"/>
          <w:highlight w:val="none"/>
          <w:u w:val="none"/>
          <w:lang w:val="en-US" w:eastAsia="zh-CN"/>
        </w:rPr>
        <w:drawing>
          <wp:inline distT="0" distB="0" distL="114300" distR="114300">
            <wp:extent cx="3905885" cy="2062480"/>
            <wp:effectExtent l="0" t="0" r="18415" b="13970"/>
            <wp:docPr id="55" name="图片 55" descr="屏幕截图 2026-02-27 1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1"/>
                    </pic:cNvPicPr>
                  </pic:nvPicPr>
                  <pic:blipFill>
                    <a:blip r:embed="rId16"/>
                    <a:srcRect b="15150"/>
                    <a:stretch>
                      <a:fillRect/>
                    </a:stretch>
                  </pic:blipFill>
                  <pic:spPr>
                    <a:xfrm>
                      <a:off x="0" y="0"/>
                      <a:ext cx="3905885" cy="206248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 xml:space="preserve">（图3）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eastAsia="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u w:val="none"/>
          <w:lang w:val="en-US" w:eastAsia="zh-CN"/>
        </w:rPr>
        <w:t>第十七条</w:t>
      </w:r>
      <w:r>
        <w:rPr>
          <w:rFonts w:hint="eastAsia" w:ascii="仿宋_GB2312" w:hAnsi="宋体" w:eastAsia="仿宋_GB2312" w:cs="Times New Roman"/>
          <w:color w:val="auto"/>
          <w:sz w:val="32"/>
          <w:szCs w:val="32"/>
          <w:highlight w:val="none"/>
          <w:u w:val="none"/>
          <w:lang w:val="en-US" w:eastAsia="zh-CN"/>
        </w:rPr>
        <w:t xml:space="preserve"> </w:t>
      </w:r>
      <w:r>
        <w:rPr>
          <w:rFonts w:hint="eastAsia" w:ascii="仿宋_GB2312" w:eastAsia="仿宋_GB2312"/>
          <w:color w:val="auto"/>
          <w:sz w:val="32"/>
          <w:szCs w:val="32"/>
          <w:highlight w:val="none"/>
          <w:lang w:eastAsia="zh-CN"/>
        </w:rPr>
        <w:t>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在多个</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之间的且</w:t>
      </w:r>
      <w:r>
        <w:rPr>
          <w:rFonts w:hint="eastAsia" w:ascii="仿宋_GB2312" w:eastAsia="仿宋_GB2312"/>
          <w:color w:val="auto"/>
          <w:sz w:val="32"/>
          <w:szCs w:val="32"/>
          <w:highlight w:val="none"/>
        </w:rPr>
        <w:t>无固定障碍物的</w:t>
      </w:r>
      <w:r>
        <w:rPr>
          <w:rFonts w:hint="eastAsia" w:ascii="仿宋_GB2312" w:eastAsia="仿宋_GB2312"/>
          <w:color w:val="auto"/>
          <w:sz w:val="32"/>
          <w:szCs w:val="32"/>
          <w:highlight w:val="none"/>
          <w:lang w:eastAsia="zh-CN"/>
        </w:rPr>
        <w:t>，从申请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向两侧延伸</w:t>
      </w:r>
      <w:r>
        <w:rPr>
          <w:rFonts w:hint="eastAsia" w:ascii="仿宋_GB2312" w:eastAsia="仿宋_GB2312"/>
          <w:color w:val="auto"/>
          <w:sz w:val="32"/>
          <w:szCs w:val="32"/>
          <w:highlight w:val="none"/>
        </w:rPr>
        <w:t>至</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取</w:t>
      </w:r>
      <w:r>
        <w:rPr>
          <w:rFonts w:hint="eastAsia" w:ascii="仿宋_GB2312" w:eastAsia="仿宋_GB2312"/>
          <w:color w:val="auto"/>
          <w:sz w:val="32"/>
          <w:szCs w:val="32"/>
          <w:highlight w:val="none"/>
        </w:rPr>
        <w:t>最短可通行的路径进行测量</w:t>
      </w:r>
      <w:r>
        <w:rPr>
          <w:rFonts w:hint="eastAsia" w:ascii="仿宋_GB2312" w:eastAsia="仿宋_GB2312"/>
          <w:color w:val="auto"/>
          <w:sz w:val="32"/>
          <w:szCs w:val="32"/>
          <w:highlight w:val="none"/>
          <w:lang w:eastAsia="zh-CN"/>
        </w:rPr>
        <w:t>，申请</w:t>
      </w:r>
      <w:r>
        <w:rPr>
          <w:rFonts w:hint="eastAsia" w:ascii="仿宋_GB2312" w:eastAsia="仿宋_GB2312"/>
          <w:color w:val="auto"/>
          <w:sz w:val="32"/>
          <w:szCs w:val="32"/>
          <w:highlight w:val="none"/>
          <w:lang w:val="en-US" w:eastAsia="zh-CN"/>
        </w:rPr>
        <w:t>户</w:t>
      </w:r>
      <w:r>
        <w:rPr>
          <w:rFonts w:hint="eastAsia" w:ascii="仿宋_GB2312" w:eastAsia="仿宋_GB2312"/>
          <w:color w:val="auto"/>
          <w:sz w:val="32"/>
          <w:szCs w:val="32"/>
          <w:highlight w:val="none"/>
          <w:lang w:eastAsia="zh-CN"/>
        </w:rPr>
        <w:t>至</w:t>
      </w:r>
      <w:r>
        <w:rPr>
          <w:rFonts w:hint="eastAsia" w:ascii="仿宋_GB2312" w:eastAsia="仿宋_GB2312"/>
          <w:color w:val="auto"/>
          <w:sz w:val="32"/>
          <w:szCs w:val="32"/>
          <w:highlight w:val="none"/>
          <w:lang w:val="en-US" w:eastAsia="zh-CN"/>
        </w:rPr>
        <w:t>持证户</w:t>
      </w:r>
      <w:r>
        <w:rPr>
          <w:rFonts w:hint="eastAsia" w:ascii="仿宋_GB2312" w:eastAsia="仿宋_GB2312"/>
          <w:color w:val="auto"/>
          <w:sz w:val="32"/>
          <w:szCs w:val="32"/>
          <w:highlight w:val="none"/>
          <w:lang w:eastAsia="zh-CN"/>
        </w:rPr>
        <w:t>的间距为</w:t>
      </w:r>
      <w:r>
        <w:rPr>
          <w:rFonts w:hint="eastAsia" w:ascii="仿宋_GB2312" w:eastAsia="仿宋_GB2312"/>
          <w:color w:val="auto"/>
          <w:sz w:val="32"/>
          <w:szCs w:val="32"/>
          <w:highlight w:val="none"/>
          <w:lang w:val="en-US" w:eastAsia="zh-CN"/>
        </w:rPr>
        <w:t>a、b、c三段中最短距离。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_GB2312" w:hAnsi="宋体" w:eastAsia="仿宋_GB2312" w:cs="Times New Roman"/>
          <w:color w:val="auto"/>
          <w:sz w:val="32"/>
          <w:szCs w:val="32"/>
          <w:highlight w:val="none"/>
          <w:u w:val="none"/>
          <w:lang w:val="en-US" w:eastAsia="zh-CN"/>
        </w:rPr>
      </w:pPr>
      <w:r>
        <w:rPr>
          <w:rFonts w:hint="eastAsia" w:ascii="仿宋_GB2312" w:eastAsia="仿宋_GB2312"/>
          <w:color w:val="auto"/>
          <w:sz w:val="32"/>
          <w:szCs w:val="32"/>
          <w:highlight w:val="none"/>
        </w:rPr>
        <w:t>（如图</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color w:val="auto"/>
          <w:highlight w:val="none"/>
        </w:rPr>
        <w:drawing>
          <wp:inline distT="0" distB="0" distL="114300" distR="114300">
            <wp:extent cx="5184775" cy="2261870"/>
            <wp:effectExtent l="0" t="0" r="15875" b="508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7"/>
                    <a:srcRect b="11200"/>
                    <a:stretch>
                      <a:fillRect/>
                    </a:stretch>
                  </pic:blipFill>
                  <pic:spPr>
                    <a:xfrm>
                      <a:off x="0" y="0"/>
                      <a:ext cx="5184775" cy="226187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1927" w:firstLineChars="600"/>
        <w:jc w:val="both"/>
        <w:textAlignment w:val="auto"/>
        <w:rPr>
          <w:rFonts w:hint="default" w:asciiTheme="minorEastAsia" w:hAnsiTheme="minorEastAsia" w:eastAsiaTheme="minorEastAsia" w:cstheme="minorEastAsia"/>
          <w:b/>
          <w:bCs/>
          <w:color w:val="auto"/>
          <w:sz w:val="28"/>
          <w:szCs w:val="28"/>
          <w:highlight w:val="none"/>
          <w:u w:val="none"/>
          <w:lang w:val="en-US" w:eastAsia="zh-CN"/>
        </w:rPr>
      </w:pPr>
      <w:r>
        <w:rPr>
          <w:rFonts w:hint="eastAsia" w:ascii="仿宋_GB2312" w:hAnsi="宋体" w:eastAsia="仿宋_GB2312" w:cs="Times New Roman"/>
          <w:b/>
          <w:bCs/>
          <w:color w:val="auto"/>
          <w:sz w:val="32"/>
          <w:szCs w:val="32"/>
          <w:highlight w:val="none"/>
          <w:u w:val="none"/>
          <w:lang w:val="en-US" w:eastAsia="zh-CN"/>
        </w:rPr>
        <w:t>间距=a、b、c三段中最短距离</w:t>
      </w:r>
    </w:p>
    <w:p>
      <w:pPr>
        <w:numPr>
          <w:ilvl w:val="0"/>
          <w:numId w:val="0"/>
        </w:numPr>
        <w:spacing w:line="560" w:lineRule="exact"/>
        <w:ind w:firstLine="2880" w:firstLineChars="900"/>
        <w:rPr>
          <w:rFonts w:hint="eastAsia" w:ascii="仿宋_GB2312" w:hAnsi="宋体" w:eastAsia="仿宋_GB2312" w:cs="Times New Roman"/>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（图示4）</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textAlignment w:val="auto"/>
        <w:rPr>
          <w:color w:val="auto"/>
          <w:highlight w:val="none"/>
        </w:rPr>
      </w:pPr>
      <w:r>
        <w:rPr>
          <w:rFonts w:hint="eastAsia" w:ascii="楷体_GB2312" w:hAnsi="楷体_GB2312" w:eastAsia="楷体_GB2312" w:cs="楷体_GB2312"/>
          <w:b/>
          <w:bCs/>
          <w:color w:val="auto"/>
          <w:sz w:val="32"/>
          <w:szCs w:val="32"/>
          <w:highlight w:val="none"/>
          <w:u w:val="none"/>
          <w:lang w:val="en-US" w:eastAsia="zh-CN"/>
        </w:rPr>
        <w:t>第十八条</w:t>
      </w:r>
      <w:r>
        <w:rPr>
          <w:rFonts w:hint="eastAsia" w:ascii="仿宋_GB2312" w:hAnsi="仿宋" w:eastAsia="仿宋_GB2312" w:cs="仿宋_GB2312"/>
          <w:color w:val="auto"/>
          <w:sz w:val="32"/>
          <w:szCs w:val="32"/>
          <w:highlight w:val="none"/>
          <w:lang w:val="en-US" w:eastAsia="zh-CN"/>
        </w:rPr>
        <w:t xml:space="preserve"> </w:t>
      </w:r>
      <w:r>
        <w:rPr>
          <w:rFonts w:hint="eastAsia" w:ascii="仿宋_GB2312" w:hAnsi="仿宋" w:eastAsia="仿宋_GB2312" w:cs="仿宋_GB2312"/>
          <w:color w:val="auto"/>
          <w:sz w:val="32"/>
          <w:szCs w:val="32"/>
          <w:highlight w:val="none"/>
        </w:rPr>
        <w:t>申请户与持证户之间无硬隔离设施</w:t>
      </w:r>
      <w:r>
        <w:rPr>
          <w:rFonts w:hint="eastAsia" w:ascii="仿宋_GB2312" w:hAnsi="仿宋" w:eastAsia="仿宋_GB2312" w:cs="仿宋_GB2312"/>
          <w:color w:val="auto"/>
          <w:sz w:val="32"/>
          <w:szCs w:val="32"/>
          <w:highlight w:val="none"/>
          <w:lang w:eastAsia="zh-CN"/>
        </w:rPr>
        <w:t>和道路限制性标线的</w:t>
      </w:r>
      <w:r>
        <w:rPr>
          <w:rFonts w:hint="eastAsia" w:ascii="仿宋_GB2312" w:hAnsi="仿宋"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在符合《中华人民共和国道路交通安全法》的情况下</w:t>
      </w:r>
      <w:r>
        <w:rPr>
          <w:rFonts w:hint="eastAsia" w:ascii="仿宋_GB2312" w:hAnsi="仿宋"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按可安全通行最短直线测量</w:t>
      </w:r>
      <w:r>
        <w:rPr>
          <w:rFonts w:hint="eastAsia" w:ascii="仿宋_GB2312" w:hAnsi="仿宋_GB2312" w:eastAsia="仿宋_GB2312" w:cs="仿宋_GB2312"/>
          <w:color w:val="auto"/>
          <w:sz w:val="32"/>
          <w:szCs w:val="32"/>
          <w:highlight w:val="none"/>
          <w:lang w:eastAsia="zh-CN"/>
        </w:rPr>
        <w:t>距离</w:t>
      </w:r>
      <w:r>
        <w:rPr>
          <w:rFonts w:hint="eastAsia" w:ascii="仿宋_GB2312" w:hAnsi="仿宋" w:eastAsia="仿宋_GB2312" w:cs="仿宋_GB2312"/>
          <w:color w:val="auto"/>
          <w:sz w:val="32"/>
          <w:szCs w:val="32"/>
          <w:highlight w:val="none"/>
        </w:rPr>
        <w:t xml:space="preserve">。（如图 </w:t>
      </w:r>
      <w:r>
        <w:rPr>
          <w:rFonts w:hint="eastAsia" w:ascii="仿宋_GB2312" w:hAnsi="仿宋" w:eastAsia="仿宋_GB2312" w:cs="仿宋_GB2312"/>
          <w:color w:val="auto"/>
          <w:sz w:val="32"/>
          <w:szCs w:val="32"/>
          <w:highlight w:val="none"/>
          <w:lang w:val="en-US" w:eastAsia="zh-CN"/>
        </w:rPr>
        <w:t>5</w:t>
      </w:r>
      <w:r>
        <w:rPr>
          <w:rFonts w:hint="eastAsia" w:ascii="仿宋_GB2312" w:hAnsi="仿宋" w:eastAsia="仿宋_GB2312" w:cs="仿宋_GB2312"/>
          <w:color w:val="auto"/>
          <w:sz w:val="32"/>
          <w:szCs w:val="32"/>
          <w:highlight w:val="none"/>
        </w:rPr>
        <w:t>所示）</w:t>
      </w:r>
    </w:p>
    <w:p>
      <w:pPr>
        <w:ind w:left="420" w:leftChars="200"/>
        <w:jc w:val="center"/>
        <w:rPr>
          <w:color w:val="auto"/>
          <w:highlight w:val="none"/>
        </w:rPr>
      </w:pPr>
      <w:r>
        <w:rPr>
          <w:color w:val="auto"/>
          <w:highlight w:val="none"/>
        </w:rPr>
        <w:drawing>
          <wp:inline distT="0" distB="0" distL="114300" distR="114300">
            <wp:extent cx="3546475" cy="2035810"/>
            <wp:effectExtent l="0" t="0" r="15875" b="2540"/>
            <wp:docPr id="4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pic:cNvPicPr>
                      <a:picLocks noChangeAspect="1"/>
                    </pic:cNvPicPr>
                  </pic:nvPicPr>
                  <pic:blipFill>
                    <a:blip r:embed="rId18"/>
                    <a:srcRect r="5927" b="12176"/>
                    <a:stretch>
                      <a:fillRect/>
                    </a:stretch>
                  </pic:blipFill>
                  <pic:spPr>
                    <a:xfrm>
                      <a:off x="0" y="0"/>
                      <a:ext cx="3546475" cy="203581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b/>
          <w:bCs/>
          <w:color w:val="auto"/>
          <w:sz w:val="32"/>
          <w:szCs w:val="32"/>
          <w:highlight w:val="none"/>
          <w:u w:val="none"/>
          <w:lang w:val="en-US" w:eastAsia="zh-CN"/>
        </w:rPr>
      </w:pPr>
      <w:r>
        <w:rPr>
          <w:rFonts w:hint="eastAsia" w:ascii="仿宋_GB2312" w:hAnsi="宋体" w:eastAsia="仿宋_GB2312" w:cs="Times New Roman"/>
          <w:b/>
          <w:bCs/>
          <w:color w:val="auto"/>
          <w:sz w:val="32"/>
          <w:szCs w:val="32"/>
          <w:highlight w:val="none"/>
          <w:u w:val="none"/>
          <w:lang w:val="en-US" w:eastAsia="zh-CN"/>
        </w:rPr>
        <w:t>间距=a+b或c+b</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（图</w:t>
      </w:r>
      <w:r>
        <w:rPr>
          <w:rFonts w:hint="eastAsia" w:ascii="方正黑体_GBK" w:hAnsi="方正黑体_GBK" w:eastAsia="方正黑体_GBK" w:cs="方正黑体_GBK"/>
          <w:color w:val="auto"/>
          <w:sz w:val="32"/>
          <w:szCs w:val="32"/>
          <w:highlight w:val="none"/>
          <w:lang w:val="en-US" w:eastAsia="zh-CN"/>
        </w:rPr>
        <w:t>5</w:t>
      </w:r>
      <w:r>
        <w:rPr>
          <w:rFonts w:hint="eastAsia" w:ascii="方正黑体_GBK" w:hAnsi="方正黑体_GBK" w:eastAsia="方正黑体_GBK" w:cs="方正黑体_GBK"/>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u w:val="none"/>
          <w:lang w:val="en-US" w:eastAsia="zh-CN"/>
        </w:rPr>
        <w:t>第十九条</w:t>
      </w:r>
      <w:r>
        <w:rPr>
          <w:rFonts w:hint="eastAsia" w:ascii="仿宋_GB2312" w:hAnsi="仿宋"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申请户与持证户之间存在硬隔离设施</w:t>
      </w:r>
      <w:r>
        <w:rPr>
          <w:rFonts w:hint="eastAsia" w:ascii="仿宋_GB2312" w:hAnsi="仿宋_GB2312" w:eastAsia="仿宋_GB2312" w:cs="仿宋_GB2312"/>
          <w:color w:val="auto"/>
          <w:sz w:val="32"/>
          <w:szCs w:val="32"/>
          <w:highlight w:val="none"/>
          <w:lang w:eastAsia="zh-CN"/>
        </w:rPr>
        <w:t>或黄色实线、在符合《中华人民共和国道路交通安全法》的情况下</w:t>
      </w:r>
      <w:r>
        <w:rPr>
          <w:rFonts w:hint="eastAsia" w:ascii="仿宋_GB2312" w:hAnsi="仿宋_GB2312" w:eastAsia="仿宋_GB2312" w:cs="仿宋_GB2312"/>
          <w:color w:val="auto"/>
          <w:sz w:val="32"/>
          <w:szCs w:val="32"/>
          <w:highlight w:val="none"/>
        </w:rPr>
        <w:t>，按可安全通行最短直线分段测量</w:t>
      </w:r>
      <w:r>
        <w:rPr>
          <w:rFonts w:hint="eastAsia" w:ascii="仿宋_GB2312" w:hAnsi="仿宋_GB2312" w:eastAsia="仿宋_GB2312" w:cs="仿宋_GB2312"/>
          <w:color w:val="auto"/>
          <w:sz w:val="32"/>
          <w:szCs w:val="32"/>
          <w:highlight w:val="none"/>
          <w:lang w:eastAsia="zh-CN"/>
        </w:rPr>
        <w:t>距离</w:t>
      </w:r>
      <w:r>
        <w:rPr>
          <w:rFonts w:hint="eastAsia" w:ascii="仿宋_GB2312" w:hAnsi="仿宋_GB2312" w:eastAsia="仿宋_GB2312" w:cs="仿宋_GB2312"/>
          <w:color w:val="auto"/>
          <w:sz w:val="32"/>
          <w:szCs w:val="32"/>
          <w:highlight w:val="none"/>
        </w:rPr>
        <w:t>。（如图</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所示）</w:t>
      </w:r>
    </w:p>
    <w:p>
      <w:pPr>
        <w:jc w:val="both"/>
        <w:rPr>
          <w:rFonts w:hint="eastAsia" w:ascii="仿宋_GB2312" w:hAnsi="Times New Roman" w:eastAsia="仿宋_GB2312"/>
          <w:color w:val="auto"/>
          <w:sz w:val="32"/>
          <w:szCs w:val="32"/>
          <w:highlight w:val="none"/>
        </w:rPr>
      </w:pPr>
      <w:r>
        <w:rPr>
          <w:color w:val="auto"/>
          <w:highlight w:val="none"/>
        </w:rPr>
        <w:drawing>
          <wp:inline distT="0" distB="0" distL="114300" distR="114300">
            <wp:extent cx="5753735" cy="2729230"/>
            <wp:effectExtent l="0" t="0" r="18415" b="13970"/>
            <wp:docPr id="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3"/>
                    <pic:cNvPicPr>
                      <a:picLocks noChangeAspect="1"/>
                    </pic:cNvPicPr>
                  </pic:nvPicPr>
                  <pic:blipFill>
                    <a:blip r:embed="rId19"/>
                    <a:stretch>
                      <a:fillRect/>
                    </a:stretch>
                  </pic:blipFill>
                  <pic:spPr>
                    <a:xfrm>
                      <a:off x="0" y="0"/>
                      <a:ext cx="5753735" cy="272923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12" w:firstLineChars="1000"/>
        <w:jc w:val="both"/>
        <w:textAlignment w:val="auto"/>
        <w:rPr>
          <w:rFonts w:hint="default" w:asciiTheme="minorEastAsia" w:hAnsiTheme="minorEastAsia" w:eastAsiaTheme="minorEastAsia" w:cstheme="minorEastAsia"/>
          <w:b/>
          <w:bCs/>
          <w:color w:val="auto"/>
          <w:sz w:val="28"/>
          <w:szCs w:val="28"/>
          <w:highlight w:val="none"/>
          <w:u w:val="none"/>
          <w:lang w:val="en-US" w:eastAsia="zh-CN"/>
        </w:rPr>
      </w:pPr>
      <w:r>
        <w:rPr>
          <w:rFonts w:hint="eastAsia" w:ascii="仿宋_GB2312" w:hAnsi="宋体" w:eastAsia="仿宋_GB2312" w:cs="Times New Roman"/>
          <w:b/>
          <w:bCs/>
          <w:color w:val="auto"/>
          <w:sz w:val="32"/>
          <w:szCs w:val="32"/>
          <w:highlight w:val="none"/>
          <w:u w:val="none"/>
          <w:lang w:val="en-US" w:eastAsia="zh-CN"/>
        </w:rPr>
        <w:t>间距=a+b+c+d</w:t>
      </w:r>
    </w:p>
    <w:p>
      <w:pPr>
        <w:jc w:val="center"/>
        <w:rPr>
          <w:rFonts w:hint="eastAsia" w:ascii="仿宋_GB2312" w:hAnsi="仿宋_GB2312" w:eastAsia="仿宋_GB2312" w:cs="仿宋_GB2312"/>
          <w:color w:val="auto"/>
          <w:sz w:val="32"/>
          <w:szCs w:val="32"/>
          <w:highlight w:val="none"/>
        </w:rPr>
      </w:pPr>
      <w:r>
        <w:rPr>
          <w:rFonts w:hint="eastAsia" w:ascii="方正黑体_GBK" w:hAnsi="方正黑体_GBK" w:eastAsia="方正黑体_GBK" w:cs="方正黑体_GBK"/>
          <w:color w:val="auto"/>
          <w:sz w:val="32"/>
          <w:szCs w:val="32"/>
          <w:highlight w:val="none"/>
        </w:rPr>
        <w:t>（图</w:t>
      </w:r>
      <w:r>
        <w:rPr>
          <w:rFonts w:hint="eastAsia" w:ascii="方正黑体_GBK" w:hAnsi="方正黑体_GBK" w:eastAsia="方正黑体_GBK" w:cs="方正黑体_GBK"/>
          <w:color w:val="auto"/>
          <w:sz w:val="32"/>
          <w:szCs w:val="32"/>
          <w:highlight w:val="none"/>
          <w:lang w:val="en-US" w:eastAsia="zh-CN"/>
        </w:rPr>
        <w:t>6</w:t>
      </w:r>
      <w:r>
        <w:rPr>
          <w:rFonts w:hint="eastAsia" w:ascii="方正黑体_GBK" w:hAnsi="方正黑体_GBK" w:eastAsia="方正黑体_GBK" w:cs="方正黑体_GBK"/>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eastAsia="zh-CN"/>
        </w:rPr>
        <w:drawing>
          <wp:anchor distT="0" distB="0" distL="114300" distR="114300" simplePos="0" relativeHeight="251663360" behindDoc="0" locked="0" layoutInCell="1" allowOverlap="1">
            <wp:simplePos x="0" y="0"/>
            <wp:positionH relativeFrom="column">
              <wp:posOffset>1014095</wp:posOffset>
            </wp:positionH>
            <wp:positionV relativeFrom="paragraph">
              <wp:posOffset>1572260</wp:posOffset>
            </wp:positionV>
            <wp:extent cx="3131185" cy="2004060"/>
            <wp:effectExtent l="0" t="0" r="12065" b="15240"/>
            <wp:wrapNone/>
            <wp:docPr id="10" name="图片 10" descr="ba1fc17e4d574922978edaa399c73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a1fc17e4d574922978edaa399c73a27"/>
                    <pic:cNvPicPr>
                      <a:picLocks noChangeAspect="1"/>
                    </pic:cNvPicPr>
                  </pic:nvPicPr>
                  <pic:blipFill>
                    <a:blip r:embed="rId20"/>
                    <a:stretch>
                      <a:fillRect/>
                    </a:stretch>
                  </pic:blipFill>
                  <pic:spPr>
                    <a:xfrm>
                      <a:off x="0" y="0"/>
                      <a:ext cx="3131185" cy="2004060"/>
                    </a:xfrm>
                    <a:prstGeom prst="rect">
                      <a:avLst/>
                    </a:prstGeom>
                  </pic:spPr>
                </pic:pic>
              </a:graphicData>
            </a:graphic>
          </wp:anchor>
        </w:drawing>
      </w:r>
      <w:r>
        <w:rPr>
          <w:rFonts w:hint="eastAsia" w:ascii="楷体_GB2312" w:hAnsi="楷体_GB2312" w:eastAsia="楷体_GB2312" w:cs="楷体_GB2312"/>
          <w:b/>
          <w:bCs/>
          <w:color w:val="auto"/>
          <w:sz w:val="32"/>
          <w:szCs w:val="32"/>
          <w:highlight w:val="none"/>
          <w:u w:val="none"/>
          <w:lang w:eastAsia="zh-CN"/>
        </w:rPr>
        <w:t>第二十条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申请</w:t>
      </w:r>
      <w:r>
        <w:rPr>
          <w:rFonts w:hint="eastAsia" w:ascii="仿宋_GB2312" w:hAnsi="仿宋_GB2312" w:eastAsia="仿宋_GB2312" w:cs="仿宋_GB2312"/>
          <w:color w:val="auto"/>
          <w:sz w:val="32"/>
          <w:szCs w:val="32"/>
          <w:highlight w:val="none"/>
          <w:u w:val="none"/>
          <w:lang w:eastAsia="zh-CN"/>
        </w:rPr>
        <w:t>户</w:t>
      </w:r>
      <w:r>
        <w:rPr>
          <w:rFonts w:hint="eastAsia" w:ascii="仿宋_GB2312" w:hAnsi="仿宋_GB2312" w:eastAsia="仿宋_GB2312" w:cs="仿宋_GB2312"/>
          <w:color w:val="auto"/>
          <w:sz w:val="32"/>
          <w:szCs w:val="32"/>
          <w:highlight w:val="none"/>
          <w:u w:val="none"/>
        </w:rPr>
        <w:t>在</w:t>
      </w:r>
      <w:r>
        <w:rPr>
          <w:rFonts w:hint="eastAsia" w:ascii="仿宋_GB2312" w:hAnsi="仿宋_GB2312" w:eastAsia="仿宋_GB2312" w:cs="仿宋_GB2312"/>
          <w:color w:val="auto"/>
          <w:sz w:val="32"/>
          <w:szCs w:val="32"/>
          <w:highlight w:val="none"/>
          <w:u w:val="none"/>
        </w:rPr>
        <w:t>商业综合体、购物中心</w:t>
      </w:r>
      <w:r>
        <w:rPr>
          <w:rFonts w:hint="eastAsia" w:ascii="仿宋_GB2312" w:hAnsi="仿宋_GB2312" w:eastAsia="仿宋_GB2312" w:cs="仿宋_GB2312"/>
          <w:color w:val="auto"/>
          <w:sz w:val="32"/>
          <w:szCs w:val="32"/>
          <w:highlight w:val="none"/>
          <w:u w:val="none"/>
        </w:rPr>
        <w:t>等复合功能</w:t>
      </w:r>
      <w:r>
        <w:rPr>
          <w:rFonts w:hint="eastAsia" w:ascii="仿宋_GB2312" w:hAnsi="仿宋_GB2312" w:eastAsia="仿宋_GB2312" w:cs="仿宋_GB2312"/>
          <w:color w:val="auto"/>
          <w:sz w:val="32"/>
          <w:szCs w:val="32"/>
          <w:highlight w:val="none"/>
          <w:u w:val="none"/>
          <w:lang w:eastAsia="zh-CN"/>
        </w:rPr>
        <w:t>建筑</w:t>
      </w:r>
      <w:r>
        <w:rPr>
          <w:rFonts w:hint="eastAsia" w:ascii="仿宋_GB2312" w:hAnsi="仿宋_GB2312" w:eastAsia="仿宋_GB2312" w:cs="仿宋_GB2312"/>
          <w:color w:val="auto"/>
          <w:sz w:val="32"/>
          <w:szCs w:val="32"/>
          <w:highlight w:val="none"/>
          <w:u w:val="none"/>
        </w:rPr>
        <w:t>场所室内</w:t>
      </w:r>
      <w:r>
        <w:rPr>
          <w:rFonts w:hint="eastAsia" w:ascii="仿宋_GB2312" w:hAnsi="仿宋_GB2312" w:eastAsia="仿宋_GB2312" w:cs="仿宋_GB2312"/>
          <w:color w:val="auto"/>
          <w:sz w:val="32"/>
          <w:szCs w:val="32"/>
          <w:highlight w:val="none"/>
          <w:u w:val="none"/>
          <w:lang w:eastAsia="zh-CN"/>
        </w:rPr>
        <w:t>的情形：</w:t>
      </w:r>
      <w:r>
        <w:rPr>
          <w:rFonts w:hint="eastAsia" w:ascii="仿宋_GB2312" w:hAnsi="仿宋_GB2312" w:eastAsia="仿宋_GB2312" w:cs="仿宋_GB2312"/>
          <w:color w:val="auto"/>
          <w:sz w:val="32"/>
          <w:szCs w:val="32"/>
          <w:highlight w:val="none"/>
          <w:u w:val="none"/>
          <w:lang w:val="en-US" w:eastAsia="zh-CN"/>
        </w:rPr>
        <w:t>申请户</w:t>
      </w:r>
      <w:r>
        <w:rPr>
          <w:rFonts w:hint="eastAsia" w:ascii="仿宋_GB2312" w:hAnsi="仿宋_GB2312" w:eastAsia="仿宋_GB2312" w:cs="仿宋_GB2312"/>
          <w:color w:val="auto"/>
          <w:sz w:val="32"/>
          <w:szCs w:val="32"/>
          <w:highlight w:val="none"/>
          <w:u w:val="none"/>
          <w:lang w:val="en-US" w:eastAsia="zh-CN" w:bidi="ug-CN"/>
        </w:rPr>
        <w:t>至</w:t>
      </w:r>
      <w:r>
        <w:rPr>
          <w:rFonts w:hint="eastAsia" w:ascii="仿宋_GB2312" w:hAnsi="仿宋_GB2312" w:eastAsia="仿宋_GB2312" w:cs="仿宋_GB2312"/>
          <w:color w:val="auto"/>
          <w:sz w:val="32"/>
          <w:szCs w:val="32"/>
          <w:highlight w:val="none"/>
          <w:u w:val="none"/>
        </w:rPr>
        <w:t>最近</w:t>
      </w:r>
      <w:r>
        <w:rPr>
          <w:rFonts w:hint="eastAsia" w:ascii="仿宋_GB2312" w:hAnsi="仿宋_GB2312" w:eastAsia="仿宋_GB2312" w:cs="仿宋_GB2312"/>
          <w:color w:val="auto"/>
          <w:sz w:val="32"/>
          <w:szCs w:val="32"/>
          <w:highlight w:val="none"/>
          <w:u w:val="none"/>
          <w:lang w:val="en-US" w:eastAsia="zh-CN"/>
        </w:rPr>
        <w:t>持证户</w:t>
      </w:r>
      <w:r>
        <w:rPr>
          <w:rFonts w:hint="eastAsia" w:ascii="仿宋_GB2312" w:hAnsi="仿宋_GB2312" w:eastAsia="仿宋_GB2312" w:cs="仿宋_GB2312"/>
          <w:color w:val="auto"/>
          <w:sz w:val="32"/>
          <w:szCs w:val="32"/>
          <w:highlight w:val="none"/>
          <w:u w:val="none"/>
          <w:lang w:val="en-US" w:eastAsia="zh-CN" w:bidi="ug-CN"/>
        </w:rPr>
        <w:t>通行方式</w:t>
      </w:r>
      <w:r>
        <w:rPr>
          <w:rFonts w:hint="eastAsia" w:ascii="仿宋_GB2312" w:hAnsi="仿宋_GB2312" w:eastAsia="仿宋_GB2312" w:cs="仿宋_GB2312"/>
          <w:color w:val="auto"/>
          <w:sz w:val="32"/>
          <w:szCs w:val="32"/>
          <w:highlight w:val="none"/>
          <w:u w:val="none"/>
          <w:lang w:bidi="ug-CN"/>
        </w:rPr>
        <w:t>电梯</w:t>
      </w:r>
      <w:r>
        <w:rPr>
          <w:rFonts w:hint="eastAsia" w:ascii="仿宋_GB2312" w:hAnsi="仿宋_GB2312" w:eastAsia="仿宋_GB2312" w:cs="仿宋_GB2312"/>
          <w:color w:val="auto"/>
          <w:sz w:val="32"/>
          <w:szCs w:val="32"/>
          <w:highlight w:val="none"/>
          <w:u w:val="none"/>
          <w:lang w:eastAsia="zh-CN" w:bidi="ug-CN"/>
        </w:rPr>
        <w:t>与扶梯</w:t>
      </w:r>
      <w:r>
        <w:rPr>
          <w:rFonts w:hint="eastAsia" w:ascii="仿宋_GB2312" w:hAnsi="仿宋_GB2312" w:eastAsia="仿宋_GB2312" w:cs="仿宋_GB2312"/>
          <w:color w:val="auto"/>
          <w:sz w:val="32"/>
          <w:szCs w:val="32"/>
          <w:highlight w:val="none"/>
          <w:u w:val="none"/>
          <w:lang w:bidi="ug-CN"/>
        </w:rPr>
        <w:t>并存的，</w:t>
      </w:r>
      <w:r>
        <w:rPr>
          <w:rFonts w:hint="eastAsia" w:ascii="仿宋_GB2312" w:hAnsi="仿宋_GB2312" w:eastAsia="仿宋_GB2312" w:cs="仿宋_GB2312"/>
          <w:color w:val="auto"/>
          <w:sz w:val="32"/>
          <w:szCs w:val="32"/>
          <w:highlight w:val="none"/>
          <w:u w:val="none"/>
          <w:lang w:eastAsia="zh-CN" w:bidi="ug-CN"/>
        </w:rPr>
        <w:t>测量</w:t>
      </w:r>
      <w:r>
        <w:rPr>
          <w:rFonts w:hint="eastAsia" w:ascii="仿宋_GB2312" w:hAnsi="仿宋_GB2312" w:eastAsia="仿宋_GB2312" w:cs="仿宋_GB2312"/>
          <w:color w:val="auto"/>
          <w:sz w:val="32"/>
          <w:szCs w:val="32"/>
          <w:highlight w:val="none"/>
          <w:u w:val="none"/>
          <w:lang w:bidi="ug-CN"/>
        </w:rPr>
        <w:t>最短</w:t>
      </w:r>
      <w:r>
        <w:rPr>
          <w:rFonts w:hint="eastAsia" w:ascii="仿宋_GB2312" w:hAnsi="仿宋_GB2312" w:eastAsia="仿宋_GB2312" w:cs="仿宋_GB2312"/>
          <w:color w:val="auto"/>
          <w:sz w:val="32"/>
          <w:szCs w:val="32"/>
          <w:highlight w:val="none"/>
          <w:u w:val="none"/>
          <w:lang w:val="en-US" w:eastAsia="zh-CN" w:bidi="ug-CN"/>
        </w:rPr>
        <w:t>直线</w:t>
      </w:r>
      <w:r>
        <w:rPr>
          <w:rFonts w:hint="eastAsia" w:ascii="仿宋_GB2312" w:hAnsi="仿宋_GB2312" w:eastAsia="仿宋_GB2312" w:cs="仿宋_GB2312"/>
          <w:color w:val="auto"/>
          <w:sz w:val="32"/>
          <w:szCs w:val="32"/>
          <w:highlight w:val="none"/>
          <w:u w:val="none"/>
          <w:lang w:bidi="ug-CN"/>
        </w:rPr>
        <w:t>距离</w:t>
      </w:r>
      <w:r>
        <w:rPr>
          <w:rFonts w:hint="eastAsia" w:ascii="仿宋_GB2312" w:hAnsi="仿宋_GB2312" w:eastAsia="仿宋_GB2312" w:cs="仿宋_GB2312"/>
          <w:color w:val="auto"/>
          <w:sz w:val="32"/>
          <w:szCs w:val="32"/>
          <w:highlight w:val="none"/>
          <w:u w:val="none"/>
          <w:lang w:eastAsia="zh-CN" w:bidi="ug-CN"/>
        </w:rPr>
        <w:t>。</w:t>
      </w:r>
      <w:r>
        <w:rPr>
          <w:rFonts w:hint="eastAsia" w:ascii="仿宋_GB2312" w:hAnsi="仿宋_GB2312" w:eastAsia="仿宋_GB2312" w:cs="仿宋_GB2312"/>
          <w:color w:val="auto"/>
          <w:sz w:val="32"/>
          <w:szCs w:val="32"/>
          <w:highlight w:val="none"/>
          <w:u w:val="none"/>
          <w:lang w:eastAsia="zh-CN"/>
        </w:rPr>
        <w:t>电梯按照层高进行测量，楼梯</w:t>
      </w:r>
      <w:r>
        <w:rPr>
          <w:rFonts w:hint="eastAsia" w:ascii="仿宋_GB2312" w:hAnsi="仿宋_GB2312" w:eastAsia="仿宋_GB2312" w:cs="仿宋_GB2312"/>
          <w:color w:val="auto"/>
          <w:sz w:val="32"/>
          <w:szCs w:val="32"/>
          <w:highlight w:val="none"/>
          <w:u w:val="none"/>
        </w:rPr>
        <w:t>以其平面坡长进行测量</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（如图</w:t>
      </w:r>
      <w:r>
        <w:rPr>
          <w:rFonts w:hint="eastAsia" w:ascii="仿宋_GB2312" w:hAnsi="仿宋_GB2312" w:eastAsia="仿宋_GB2312" w:cs="仿宋_GB2312"/>
          <w:color w:val="auto"/>
          <w:sz w:val="32"/>
          <w:szCs w:val="32"/>
          <w:highlight w:val="none"/>
          <w:u w:val="none"/>
          <w:lang w:val="en-US" w:eastAsia="zh-CN"/>
        </w:rPr>
        <w:t>7</w:t>
      </w:r>
      <w:r>
        <w:rPr>
          <w:rFonts w:hint="eastAsia" w:ascii="仿宋_GB2312" w:hAnsi="仿宋_GB2312" w:eastAsia="仿宋_GB2312" w:cs="仿宋_GB2312"/>
          <w:color w:val="auto"/>
          <w:sz w:val="32"/>
          <w:szCs w:val="32"/>
          <w:highlight w:val="none"/>
          <w:u w:val="none"/>
        </w:rPr>
        <w:t>所示）</w:t>
      </w:r>
    </w:p>
    <w:p>
      <w:pPr>
        <w:spacing w:line="560" w:lineRule="exact"/>
        <w:jc w:val="both"/>
        <w:rPr>
          <w:rFonts w:hint="eastAsia" w:ascii="方正黑体_GBK" w:hAnsi="方正黑体_GBK" w:eastAsia="方正黑体_GBK" w:cs="方正黑体_GBK"/>
          <w:color w:val="auto"/>
          <w:sz w:val="32"/>
          <w:szCs w:val="32"/>
          <w:highlight w:val="none"/>
          <w:u w:val="none"/>
          <w:lang w:eastAsia="zh-CN"/>
        </w:rPr>
      </w:pPr>
    </w:p>
    <w:p>
      <w:pPr>
        <w:spacing w:line="560" w:lineRule="exact"/>
        <w:jc w:val="center"/>
        <w:rPr>
          <w:rFonts w:hint="eastAsia" w:ascii="方正黑体_GBK" w:hAnsi="方正黑体_GBK" w:eastAsia="方正黑体_GBK" w:cs="方正黑体_GBK"/>
          <w:color w:val="auto"/>
          <w:sz w:val="32"/>
          <w:szCs w:val="32"/>
          <w:highlight w:val="none"/>
          <w:u w:val="none"/>
        </w:rPr>
      </w:pPr>
    </w:p>
    <w:p>
      <w:pPr>
        <w:spacing w:line="560" w:lineRule="exact"/>
        <w:jc w:val="center"/>
        <w:rPr>
          <w:rFonts w:hint="eastAsia" w:ascii="方正黑体_GBK" w:hAnsi="方正黑体_GBK" w:eastAsia="方正黑体_GBK" w:cs="方正黑体_GBK"/>
          <w:color w:val="auto"/>
          <w:sz w:val="32"/>
          <w:szCs w:val="32"/>
          <w:highlight w:val="none"/>
          <w:u w:val="none"/>
        </w:rPr>
      </w:pPr>
    </w:p>
    <w:p>
      <w:pPr>
        <w:spacing w:line="560" w:lineRule="exact"/>
        <w:jc w:val="center"/>
        <w:rPr>
          <w:rFonts w:hint="eastAsia" w:ascii="方正黑体_GBK" w:hAnsi="方正黑体_GBK" w:eastAsia="方正黑体_GBK" w:cs="方正黑体_GBK"/>
          <w:color w:val="auto"/>
          <w:sz w:val="32"/>
          <w:szCs w:val="32"/>
          <w:highlight w:val="none"/>
          <w:u w:val="none"/>
        </w:rPr>
      </w:pPr>
    </w:p>
    <w:p>
      <w:pPr>
        <w:spacing w:line="560" w:lineRule="exact"/>
        <w:jc w:val="center"/>
        <w:rPr>
          <w:rFonts w:hint="eastAsia" w:ascii="方正黑体_GBK" w:hAnsi="方正黑体_GBK" w:eastAsia="方正黑体_GBK" w:cs="方正黑体_GBK"/>
          <w:color w:val="auto"/>
          <w:sz w:val="32"/>
          <w:szCs w:val="32"/>
          <w:highlight w:val="none"/>
          <w:u w:val="none"/>
        </w:rPr>
      </w:pPr>
    </w:p>
    <w:p>
      <w:pPr>
        <w:spacing w:line="560" w:lineRule="exact"/>
        <w:jc w:val="center"/>
        <w:rPr>
          <w:rFonts w:hint="eastAsia" w:ascii="方正黑体_GBK" w:hAnsi="方正黑体_GBK" w:eastAsia="方正黑体_GBK" w:cs="方正黑体_GBK"/>
          <w:color w:val="auto"/>
          <w:sz w:val="32"/>
          <w:szCs w:val="32"/>
          <w:highlight w:val="none"/>
          <w:u w:val="none"/>
        </w:rPr>
      </w:pPr>
    </w:p>
    <w:p>
      <w:pPr>
        <w:spacing w:line="560" w:lineRule="exact"/>
        <w:jc w:val="center"/>
        <w:rPr>
          <w:rFonts w:hint="default" w:ascii="仿宋_GB2312" w:hAnsi="宋体" w:eastAsia="仿宋_GB2312"/>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rPr>
        <w:t>（图</w:t>
      </w:r>
      <w:r>
        <w:rPr>
          <w:rFonts w:hint="eastAsia" w:ascii="方正黑体_GBK" w:hAnsi="方正黑体_GBK" w:eastAsia="方正黑体_GBK" w:cs="方正黑体_GBK"/>
          <w:color w:val="auto"/>
          <w:sz w:val="32"/>
          <w:szCs w:val="32"/>
          <w:highlight w:val="none"/>
          <w:u w:val="none"/>
          <w:lang w:val="en-US" w:eastAsia="zh-CN"/>
        </w:rPr>
        <w:t>7</w:t>
      </w:r>
      <w:r>
        <w:rPr>
          <w:rFonts w:hint="eastAsia" w:ascii="方正黑体_GBK" w:hAnsi="方正黑体_GBK" w:eastAsia="方正黑体_GBK" w:cs="方正黑体_GBK"/>
          <w:color w:val="auto"/>
          <w:sz w:val="32"/>
          <w:szCs w:val="32"/>
          <w:highlight w:val="none"/>
          <w:u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2" w:firstLineChars="200"/>
        <w:jc w:val="both"/>
        <w:textAlignment w:val="auto"/>
        <w:rPr>
          <w:rFonts w:hint="eastAsia" w:ascii="仿宋_GB2312" w:hAnsi="仿宋_GB2312" w:eastAsia="仿宋_GB2312" w:cs="仿宋_GB2312"/>
          <w:color w:val="auto"/>
          <w:kern w:val="0"/>
          <w:sz w:val="32"/>
          <w:szCs w:val="32"/>
          <w:highlight w:val="none"/>
          <w:u w:val="none"/>
          <w:lang w:eastAsia="zh-CN" w:bidi="ar"/>
        </w:rPr>
      </w:pPr>
      <w:r>
        <w:rPr>
          <w:rFonts w:hint="eastAsia" w:ascii="楷体_GB2312" w:hAnsi="楷体_GB2312" w:eastAsia="楷体_GB2312" w:cs="楷体_GB2312"/>
          <w:b/>
          <w:bCs/>
          <w:color w:val="auto"/>
          <w:sz w:val="32"/>
          <w:szCs w:val="32"/>
          <w:highlight w:val="none"/>
          <w:u w:val="none"/>
          <w:lang w:val="en-US" w:eastAsia="zh-CN"/>
        </w:rPr>
        <w:t>第二十一条</w:t>
      </w:r>
      <w:r>
        <w:rPr>
          <w:rFonts w:hint="eastAsia" w:ascii="仿宋_GB2312" w:hAnsi="Times New Roman" w:eastAsia="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中小学、中等职业学校、特殊教育学校、专门学校及幼儿园</w:t>
      </w:r>
      <w:r>
        <w:rPr>
          <w:rFonts w:hint="eastAsia" w:ascii="仿宋_GB2312" w:hAnsi="仿宋_GB2312" w:eastAsia="仿宋_GB2312" w:cs="仿宋_GB2312"/>
          <w:color w:val="auto"/>
          <w:sz w:val="32"/>
          <w:szCs w:val="32"/>
          <w:highlight w:val="none"/>
          <w:u w:val="none"/>
          <w:lang w:eastAsia="zh-CN"/>
        </w:rPr>
        <w:t>周边</w:t>
      </w:r>
      <w:r>
        <w:rPr>
          <w:rFonts w:hint="eastAsia" w:ascii="仿宋_GB2312" w:hAnsi="仿宋_GB2312" w:eastAsia="仿宋_GB2312" w:cs="仿宋_GB2312"/>
          <w:color w:val="auto"/>
          <w:kern w:val="0"/>
          <w:sz w:val="32"/>
          <w:szCs w:val="32"/>
          <w:highlight w:val="none"/>
          <w:u w:val="none"/>
          <w:lang w:eastAsia="zh-CN" w:bidi="ar"/>
        </w:rPr>
        <w:t>间距</w:t>
      </w:r>
      <w:r>
        <w:rPr>
          <w:rFonts w:hint="eastAsia" w:ascii="仿宋_GB2312" w:hAnsi="仿宋_GB2312" w:eastAsia="仿宋_GB2312" w:cs="仿宋_GB2312"/>
          <w:color w:val="auto"/>
          <w:kern w:val="0"/>
          <w:sz w:val="32"/>
          <w:szCs w:val="32"/>
          <w:highlight w:val="none"/>
          <w:u w:val="none"/>
          <w:lang w:bidi="ar"/>
        </w:rPr>
        <w:t>测量方法</w:t>
      </w:r>
      <w:r>
        <w:rPr>
          <w:rFonts w:hint="eastAsia" w:ascii="仿宋_GB2312" w:hAnsi="仿宋_GB2312" w:eastAsia="仿宋_GB2312" w:cs="仿宋_GB2312"/>
          <w:color w:val="auto"/>
          <w:kern w:val="0"/>
          <w:sz w:val="32"/>
          <w:szCs w:val="32"/>
          <w:highlight w:val="none"/>
          <w:u w:val="none"/>
          <w:lang w:eastAsia="zh-CN" w:bidi="ar"/>
        </w:rPr>
        <w:t>，参照与持证户间距测量方式。</w:t>
      </w:r>
    </w:p>
    <w:p>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642"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b/>
          <w:bCs/>
          <w:color w:val="auto"/>
          <w:sz w:val="32"/>
          <w:szCs w:val="32"/>
          <w:highlight w:val="none"/>
          <w:u w:val="none"/>
          <w:lang w:val="en-US" w:eastAsia="zh-CN"/>
        </w:rPr>
        <w:t>第二十二条</w:t>
      </w:r>
      <w:r>
        <w:rPr>
          <w:rFonts w:hint="eastAsia" w:ascii="仿宋_GB2312" w:hAnsi="Times New Roman" w:eastAsia="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rPr>
        <w:t>因地形、地貌或设计等原因导致上述未罗列的情形，参照本标准中同类或相似情形的测量方式进行测量。</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D650E"/>
    <w:rsid w:val="03DD0666"/>
    <w:rsid w:val="043232F0"/>
    <w:rsid w:val="05BB42A5"/>
    <w:rsid w:val="0885769F"/>
    <w:rsid w:val="09F14739"/>
    <w:rsid w:val="0AC47B10"/>
    <w:rsid w:val="0B63493C"/>
    <w:rsid w:val="0C8C0749"/>
    <w:rsid w:val="0EAE1D2A"/>
    <w:rsid w:val="11F26060"/>
    <w:rsid w:val="12633CFA"/>
    <w:rsid w:val="14777F31"/>
    <w:rsid w:val="18205602"/>
    <w:rsid w:val="18BC4BA4"/>
    <w:rsid w:val="19FA8412"/>
    <w:rsid w:val="1D352737"/>
    <w:rsid w:val="1DEF370A"/>
    <w:rsid w:val="1ECF0BC9"/>
    <w:rsid w:val="1F4B4494"/>
    <w:rsid w:val="20861AA1"/>
    <w:rsid w:val="21C347B6"/>
    <w:rsid w:val="23573883"/>
    <w:rsid w:val="27037402"/>
    <w:rsid w:val="28376AB6"/>
    <w:rsid w:val="2C382866"/>
    <w:rsid w:val="2FFCEFC8"/>
    <w:rsid w:val="3296737C"/>
    <w:rsid w:val="3427408F"/>
    <w:rsid w:val="34D944CB"/>
    <w:rsid w:val="353A0493"/>
    <w:rsid w:val="35C9101D"/>
    <w:rsid w:val="35DC7206"/>
    <w:rsid w:val="379BE863"/>
    <w:rsid w:val="38B36EDA"/>
    <w:rsid w:val="3BB84807"/>
    <w:rsid w:val="3C73E980"/>
    <w:rsid w:val="3CFF43FE"/>
    <w:rsid w:val="3EAB0813"/>
    <w:rsid w:val="3EFFABDD"/>
    <w:rsid w:val="3FD8D3A4"/>
    <w:rsid w:val="459B2D45"/>
    <w:rsid w:val="45E83F3B"/>
    <w:rsid w:val="4A8F291D"/>
    <w:rsid w:val="4BA10C6B"/>
    <w:rsid w:val="4DA93FB0"/>
    <w:rsid w:val="581804AB"/>
    <w:rsid w:val="584F5A3D"/>
    <w:rsid w:val="5A6951F3"/>
    <w:rsid w:val="5B2B24A8"/>
    <w:rsid w:val="5BEF42E7"/>
    <w:rsid w:val="5E6F4DA2"/>
    <w:rsid w:val="5FAF5722"/>
    <w:rsid w:val="60026E23"/>
    <w:rsid w:val="60675D31"/>
    <w:rsid w:val="643F72C7"/>
    <w:rsid w:val="68AF7CF4"/>
    <w:rsid w:val="6CD52274"/>
    <w:rsid w:val="6EFA5F4A"/>
    <w:rsid w:val="6F5B51BA"/>
    <w:rsid w:val="6FDB3AB9"/>
    <w:rsid w:val="704727C5"/>
    <w:rsid w:val="71755DD4"/>
    <w:rsid w:val="748E002A"/>
    <w:rsid w:val="765C7562"/>
    <w:rsid w:val="77F64295"/>
    <w:rsid w:val="77FAF31A"/>
    <w:rsid w:val="790F4D60"/>
    <w:rsid w:val="79BF5AB4"/>
    <w:rsid w:val="7A4FB77B"/>
    <w:rsid w:val="7ADD65DF"/>
    <w:rsid w:val="7BDE7397"/>
    <w:rsid w:val="7BF5023D"/>
    <w:rsid w:val="7BFA936F"/>
    <w:rsid w:val="7DCBDCA8"/>
    <w:rsid w:val="7F6F3FE6"/>
    <w:rsid w:val="7F791185"/>
    <w:rsid w:val="7FAFC343"/>
    <w:rsid w:val="7FD85EAB"/>
    <w:rsid w:val="7FFA1BED"/>
    <w:rsid w:val="9BB97058"/>
    <w:rsid w:val="9EFF2848"/>
    <w:rsid w:val="ABFF1124"/>
    <w:rsid w:val="BDDF644B"/>
    <w:rsid w:val="BF31B5A8"/>
    <w:rsid w:val="D7DD2E36"/>
    <w:rsid w:val="DDFCC349"/>
    <w:rsid w:val="DF39BD1C"/>
    <w:rsid w:val="DF796558"/>
    <w:rsid w:val="DF950EE9"/>
    <w:rsid w:val="E75BA3DB"/>
    <w:rsid w:val="E9BF9F28"/>
    <w:rsid w:val="EDFDF9B7"/>
    <w:rsid w:val="EFD9DB48"/>
    <w:rsid w:val="F3770EAD"/>
    <w:rsid w:val="F3BD06B6"/>
    <w:rsid w:val="F62F8502"/>
    <w:rsid w:val="F7DF2891"/>
    <w:rsid w:val="F8674ABB"/>
    <w:rsid w:val="FA9B7957"/>
    <w:rsid w:val="FAED196C"/>
    <w:rsid w:val="FAFD34F7"/>
    <w:rsid w:val="FBCB854D"/>
    <w:rsid w:val="FCD668F2"/>
    <w:rsid w:val="FD7ABD81"/>
    <w:rsid w:val="FF61DA29"/>
    <w:rsid w:val="FFB331BE"/>
    <w:rsid w:val="FFED6870"/>
    <w:rsid w:val="FFEDD5B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2232</Words>
  <Characters>2243</Characters>
  <Lines>1</Lines>
  <Paragraphs>1</Paragraphs>
  <TotalTime>53</TotalTime>
  <ScaleCrop>false</ScaleCrop>
  <LinksUpToDate>false</LinksUpToDate>
  <CharactersWithSpaces>2336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kylin</cp:lastModifiedBy>
  <dcterms:modified xsi:type="dcterms:W3CDTF">2026-09-10T21:23:01Z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587E7777CA76888748756B6A51B2014F</vt:lpwstr>
  </property>
  <property fmtid="{D5CDD505-2E9C-101B-9397-08002B2CF9AE}" pid="4" name="KSOTemplateDocerSaveRecord">
    <vt:lpwstr>eyJoZGlkIjoiOWY1Njc5ODc1MmE5MzE2NzFhZjE2Y2ZiZGZkZWFiOGQiLCJ1c2VySWQiOiI1NzE3Mzg0ODUifQ==</vt:lpwstr>
  </property>
</Properties>
</file>