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乌拉斯台镇202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建设工作报告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今年以来，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乌拉斯台镇</w:t>
      </w:r>
      <w:r>
        <w:rPr>
          <w:rFonts w:hint="eastAsia" w:ascii="仿宋_GB2312" w:hAnsi="仿宋_GB2312" w:eastAsia="仿宋_GB2312" w:cs="仿宋_GB2312"/>
          <w:sz w:val="32"/>
          <w:szCs w:val="32"/>
        </w:rPr>
        <w:t>在县委、县政府的正确领导下，坚持以习近平新时代中国特色社会主义思想为指导，深入贯彻落实习近平法治思想及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党的二十届四中全会精神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，扎实推进法治政府建设各项工作，为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镇经济社会发展提供坚实法治保障。现将一年来法治政府建设工作情况报告如下：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法治政府建设工作开展情况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深化理论学习常态化，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提高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法治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理念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乌拉斯台镇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入学习宪法、民法典、乡村振兴促进法等法律法规及习近平法治思想纲要、党的二十届四中全会关于法治建设的部署要求，扎实开展全镇干部法治学习，开展法治建设“早读”专题培训50余场次，全年召开习近平法治思想专题党委会4次，中心组学习3次，党政联席会议5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党委书记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带头讲专题法治课2场次，党政领导班子成员带头参加自治区“逢九必讲”法治培训，不断提升法治素质，切实以理论学习坚定法治信仰。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（二）强化政治引领，周密安排部署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压实法治责任清单化，镇党委专题会议研究部署2025年法治建设工作，制定《全镇法治建设实施方案》，明确班子成员、各站办所及村（社区）法治建设职责分工，形成“书记牵头抓总、班子分工负责、全员协同落实”的法治工作格局，切实履行推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党政领导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法治建设第一责任人职责，每季度听取法治工作汇报，及时解决法治建设推进中的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难点问题2个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，确保各项任务落地见效。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）牢记根本宗旨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，强化服务效能。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健全完善镇级法律服务中心，充分发挥全镇11个人民调解委员会作用，实施“法律带头人”“法律明白人”培育工程，开展专题集中轮训35余次，培养“法律带头人”10名、“法律明白人”34名。全年接受相关法律咨询320余起，代写法律文书165余份，提供法律援助2件，调解各类矛盾纠纷88件，其中法院委派案件3件，化解率达到98%以上，实现“小事不出村、大事不出镇、矛盾不上交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加强法治培训，强化普法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宣传。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方始终把“八五”普法收官验收作为年度重点任务，统筹推进普法工作提质增效，全面筑牢全镇法治根基。结合“宪法宣传周”“民法典宣传月”“12·4”国家宪法日等节点，组织开展形式多样的法治宣传活动23场次，发放宣传资料3900余份，接受群众咨询480余人次，针对青少年群体，联合辖区中小学开展法治讲座2场次，覆盖师生300余人。通过一系列法治宣传教育活动，全镇群众的法治意识明显增强，依法办事的自觉性显著提高。另一方面始终将“一规划两纲要”验收工作作为检验法治镇建设成效的关键抓手，以“对标对表、从严从实”为原则，统筹推进验收各项工作，细化172项具体任务，构建“党委领导、政府负责、司法所统筹、各科室协同、群众参与”的法治建设工作体系，推动纲要精神在基层落地生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（五）持续发挥专职调解员作用，强化矛盾纠纷化解力度。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充分发挥专职调解员自身优势，结合情理法进行疏导调解，促成当事人达成和解协议，将88起矛盾化解在基层萌芽状态，架好基层矛盾纠纷的“调解桥”。特别是今年9月份，专职调解员通过实地核查取证、法理情理结合释法析理，成功调处一起金额100多万元的买卖合同纠纷，促成双方达成和解协议并履约到位，有效挽回老百姓经济损失，既彰显矛盾纠纷化解实战效能，也为法治化营商环境筑牢基层防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精准发挥法律顾问作用，民生法治保障更加扎实。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聚焦群众高频法律需求，建立法律顾问“走村入户问需+动态台账管理”机制，针对土地流转、买卖合同、草场、婚姻家庭等热点难题推出“按需点单”服务，通过入户走访、现场答疑等接地气方式精准解忧，为特殊群体提供上门法律服务120余次，切实打通法律服务“最后一公里”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法律顾问对农村集体“三资”经济合同合法性审查工作提供法律援助，保障本镇各村（社区）的合法权益。截至目前共审查7个村，应合法性审查经济合同35份，存在问题立查立改。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始终坚持将法律顾问参与诉讼工作作为推进法治镇建设、防范法律风险的重要举措，统筹推动法律顾问深度参与全镇诉讼类事务，为基层治理、政府履职、群众维权提供专业法律支撑，全年法律顾问参与各类诉讼相关工作3件次，胜诉率达98%，有效维护乌拉斯台镇社会稳定和公共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存在的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问题短板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回顾2025年，在法治建设方面虽然取得了一定的进展，但还需要清醒认识到工作中存在以下不足：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（一）</w:t>
      </w:r>
      <w:bookmarkStart w:id="0" w:name="OLE_LINK1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部分干部法治思维运用不够熟练，依法办事主动性有待提升</w:t>
      </w:r>
      <w:bookmarkEnd w:id="0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比如，处理群众诉求及化解矛盾纠纷时，重结果轻程序，未严格遵循法定流程，主动运用法律手段规范工作、防范风险的主动性不强。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（二）法治宣传形式创新性不足，针对性、实效性需进一步增强。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存在宣传内容泛化的问题，未精准对接不同群体需求，对老年人、企业、青少年等重点对象定制化普法内容匮乏，供需错位，重活动开展、轻成效跟踪，缺乏后续回访评估，普法后群众法律知识吸收转化效果不佳，以法促治实效不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1" w:name="OLE_LINK3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（三）基层法治人才队伍力量薄弱，业务能力需持续强化</w:t>
      </w:r>
      <w:bookmarkEnd w:id="1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部分人员无法律专业背景，对复杂涉法问题研判处置能力不足，调解疑难纠纷、提供专业法律服务时力不从心，能力迭代滞后于法治建设需求。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三、下一步工作打算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eastAsia="zh-CN"/>
        </w:rPr>
        <w:t>（一）加强法治教育培训，提高法治意识和能力。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加强领导干部法治培训，将法治课程纳入干部教育培训计划，定期组织领导干部带头参加法治讲座、法律知识考试等活动，不断提高领导干部运用法治思维和法治方式深化改革、推动发展、化解矛盾、维护稳定的能力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加强行政执法人员业务培训，邀请法律专家、业务骨干进行授课，重点培训行政执法程序、法律法规适用等内容，提高行政执法人员业务水平和执法能力。加强群众法治宣传教育，创新宣传方式方法，利用新媒体平台，开展形式多样的法治宣传活动，提高群众法律意识和依法维权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eastAsia="zh-CN"/>
        </w:rPr>
        <w:t>（二）规范行政执法行为，加强行政执法监督。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进一步完善行政执法程序，严格按照法定程序行使职权，做到执法依据准确、执法程序合法、执法文书规范。加强行政执法人员资格管理，严格实行持证上岗制度，杜绝无证执法现象。建立健全行政执法监督机制，加强对行政执法行为的日常监督和专项检查，及时发现和纠正行政执法中存在的问题。强化行政执法责任制，对违法违规执法行为，严肃追究相关人员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eastAsia="zh-CN"/>
        </w:rPr>
        <w:t>（三）深化法治文化建设，增强法治宣传教育实效。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结合镇实际，开展丰富多彩的法治文化活动，如法治文艺演出、法治知识竞赛等，提高群众参与度。加强法治宣传教育针对性，根据不同群体特点，制定个性化宣传方案，提高法治宣传教育效果。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eastAsia="zh-CN"/>
        </w:rPr>
        <w:t>（四）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聘请专业法律服务团队，推进法治政府建设。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推进法治镇建设、提升基层治理法治化水平为核心，通过规范聘请政府法律顾1名及各村社区“一村一法律顾问”，为镇重大决策、行政行为、经济活动提供专业法律支撑，为村（社区）治理、群众维权、矛盾化解提供普惠法律服务，实现“政府依法决策、村居依法治理、群众依法维权”的全覆盖法治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法治政府建设是一项长期而艰巨的任务，乌拉斯台镇将以习近平法治思想为指引，进一步提高政治站位，强化责任担当，扎实工作，不断推进法治政府建设取得新成效，为乌拉斯台镇经济社会高质量发展提供更加有力的法治保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/>
    <w:sectPr>
      <w:footerReference r:id="rId3" w:type="default"/>
      <w:pgSz w:w="11906" w:h="16838"/>
      <w:pgMar w:top="2098" w:right="1531" w:bottom="1984" w:left="1531" w:header="1417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409E0"/>
    <w:rsid w:val="0F3B0205"/>
    <w:rsid w:val="0F642F27"/>
    <w:rsid w:val="264803D1"/>
    <w:rsid w:val="3F1574FC"/>
    <w:rsid w:val="4AD57407"/>
    <w:rsid w:val="501120A0"/>
    <w:rsid w:val="5394125E"/>
    <w:rsid w:val="57F4188A"/>
    <w:rsid w:val="699409E0"/>
    <w:rsid w:val="6DF47C9A"/>
    <w:rsid w:val="70354EE7"/>
    <w:rsid w:val="7A22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2808</Words>
  <Characters>2857</Characters>
  <Lines>0</Lines>
  <Paragraphs>0</Paragraphs>
  <TotalTime>5</TotalTime>
  <ScaleCrop>false</ScaleCrop>
  <LinksUpToDate>false</LinksUpToDate>
  <CharactersWithSpaces>2858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2025-12-12T02:08:00Z</dcterms:created>
  <dc:creator>Administrator</dc:creator>
  <cp:lastModifiedBy>Administrator</cp:lastModifiedBy>
  <dcterms:modified xsi:type="dcterms:W3CDTF">2026-07-13T04:21:59Z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eyJoZGlkIjoiMzBiYzE0ZjlmZjY5NzNlNmM1ZWI5OTQ0NTlhMGI4MDAiLCJ1c2VySWQiOiI1NjE1NzYzODQifQ==</vt:lpwstr>
  </property>
  <property fmtid="{D5CDD505-2E9C-101B-9397-08002B2CF9AE}" pid="4" name="ICV">
    <vt:lpwstr>CDEAE99F58AF44CA884F22863184A86A_12</vt:lpwstr>
  </property>
</Properties>
</file>