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4AED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疾病预防控制中心工作落实情况</w:t>
      </w:r>
    </w:p>
    <w:p w14:paraId="1A1FA603">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重点传染病防治工作。</w:t>
      </w:r>
    </w:p>
    <w:p w14:paraId="0A5B1D71">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年，传染病监测体系不断完善，不断优化工作流程，强化网络直报管理，做到了100%及时报告率、及时审核率，不断提升我县疫情监测处置能力，保证了疫情信息及时畅通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对全县各级各类医疗机构进行传染染病报告与管理工作专项</w:t>
      </w:r>
      <w:r>
        <w:rPr>
          <w:rFonts w:hint="eastAsia" w:ascii="Times New Roman" w:hAnsi="Times New Roman" w:eastAsia="仿宋_GB2312" w:cs="Times New Roman"/>
          <w:color w:val="auto"/>
          <w:sz w:val="32"/>
          <w:szCs w:val="32"/>
          <w:lang w:val="en-US" w:eastAsia="zh-CN"/>
        </w:rPr>
        <w:t>指导</w:t>
      </w:r>
      <w:r>
        <w:rPr>
          <w:rFonts w:hint="default" w:ascii="Times New Roman" w:hAnsi="Times New Roman" w:eastAsia="仿宋_GB2312" w:cs="Times New Roman"/>
          <w:color w:val="auto"/>
          <w:sz w:val="32"/>
          <w:szCs w:val="32"/>
          <w:lang w:val="en-US" w:eastAsia="zh-CN"/>
        </w:rPr>
        <w:t>，督导覆盖盖率达1</w:t>
      </w:r>
      <w:bookmarkStart w:id="0" w:name="_GoBack"/>
      <w:bookmarkEnd w:id="0"/>
      <w:r>
        <w:rPr>
          <w:rFonts w:hint="default" w:ascii="Times New Roman" w:hAnsi="Times New Roman" w:eastAsia="仿宋_GB2312" w:cs="Times New Roman"/>
          <w:color w:val="auto"/>
          <w:sz w:val="32"/>
          <w:szCs w:val="32"/>
          <w:lang w:val="en-US" w:eastAsia="zh-CN"/>
        </w:rPr>
        <w:t>00%，有力促进进了各级各类医疗机构不断断规范传染病报告与管理工工作。</w:t>
      </w:r>
    </w:p>
    <w:p w14:paraId="4414D30C">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3" w:firstLineChars="200"/>
        <w:jc w:val="both"/>
        <w:textAlignment w:val="auto"/>
        <w:rPr>
          <w:rFonts w:hint="default" w:ascii="方正楷体_GB2312" w:hAnsi="方正楷体_GB2312" w:eastAsia="方正楷体_GB2312" w:cs="方正楷体_GB2312"/>
          <w:b/>
          <w:bCs/>
          <w:color w:val="auto"/>
          <w:sz w:val="32"/>
          <w:szCs w:val="32"/>
          <w:lang w:val="en-US" w:eastAsia="zh-CN"/>
        </w:rPr>
      </w:pPr>
      <w:r>
        <w:rPr>
          <w:rFonts w:hint="eastAsia" w:ascii="方正楷体_GB2312" w:hAnsi="方正楷体_GB2312" w:eastAsia="方正楷体_GB2312" w:cs="方正楷体_GB2312"/>
          <w:b/>
          <w:bCs/>
          <w:color w:val="auto"/>
          <w:sz w:val="32"/>
          <w:szCs w:val="32"/>
          <w:lang w:val="en-US" w:eastAsia="zh-CN"/>
        </w:rPr>
        <w:t>（一）</w:t>
      </w:r>
      <w:r>
        <w:rPr>
          <w:rFonts w:hint="default" w:ascii="方正楷体_GB2312" w:hAnsi="方正楷体_GB2312" w:eastAsia="方正楷体_GB2312" w:cs="方正楷体_GB2312"/>
          <w:b/>
          <w:bCs/>
          <w:color w:val="auto"/>
          <w:sz w:val="32"/>
          <w:szCs w:val="32"/>
          <w:lang w:val="en-US" w:eastAsia="zh-CN"/>
        </w:rPr>
        <w:t>结核病综合防治工作。</w:t>
      </w:r>
    </w:p>
    <w:p w14:paraId="23F6E378">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1、结核病防治。</w:t>
      </w:r>
      <w:r>
        <w:rPr>
          <w:rFonts w:hint="default" w:ascii="Times New Roman" w:hAnsi="Times New Roman" w:eastAsia="仿宋_GB2312" w:cs="Times New Roman"/>
          <w:color w:val="auto"/>
          <w:sz w:val="32"/>
          <w:szCs w:val="32"/>
          <w:lang w:val="en-US" w:eastAsia="zh-CN"/>
        </w:rPr>
        <w:t>重点人群肺结核筛查率达到</w:t>
      </w:r>
      <w:r>
        <w:rPr>
          <w:rFonts w:hint="eastAsia" w:ascii="Times New Roman" w:hAnsi="Times New Roman" w:eastAsia="仿宋_GB2312" w:cs="Times New Roman"/>
          <w:color w:val="auto"/>
          <w:sz w:val="32"/>
          <w:szCs w:val="32"/>
          <w:lang w:val="en-US" w:eastAsia="zh-CN"/>
        </w:rPr>
        <w:t>51</w:t>
      </w:r>
      <w:r>
        <w:rPr>
          <w:rFonts w:hint="default" w:ascii="Times New Roman" w:hAnsi="Times New Roman" w:eastAsia="仿宋_GB2312" w:cs="Times New Roman"/>
          <w:color w:val="auto"/>
          <w:sz w:val="32"/>
          <w:szCs w:val="32"/>
          <w:lang w:val="en-US" w:eastAsia="zh-CN"/>
        </w:rPr>
        <w:t>%。所有患者均按照要求开展流行病学调查，未发现关联病例；每日查看信息，电话随访全覆盖1次，未结案患者入户访视1次，规范管理率100%。规范开展耐药肺结核诊疗和管理工作，有效控制肺结核传播。</w:t>
      </w:r>
    </w:p>
    <w:p w14:paraId="2640E030">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2、培训与宣教。</w:t>
      </w:r>
      <w:r>
        <w:rPr>
          <w:rFonts w:hint="eastAsia" w:ascii="Times New Roman" w:hAnsi="Times New Roman" w:eastAsia="仿宋_GB2312" w:cs="Times New Roman"/>
          <w:color w:val="auto"/>
          <w:sz w:val="32"/>
          <w:szCs w:val="32"/>
          <w:lang w:val="en-US" w:eastAsia="zh-CN"/>
        </w:rPr>
        <w:t>目前健康教育宣传以进校园、进社区、进企业各种形式共计开展3次。</w:t>
      </w:r>
    </w:p>
    <w:p w14:paraId="1C63B78E">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3、校园结核病筛查工作。</w:t>
      </w:r>
      <w:r>
        <w:rPr>
          <w:rFonts w:hint="default" w:ascii="Times New Roman" w:hAnsi="Times New Roman" w:eastAsia="仿宋_GB2312" w:cs="Times New Roman"/>
          <w:color w:val="auto"/>
          <w:sz w:val="32"/>
          <w:szCs w:val="32"/>
          <w:lang w:val="en-US" w:eastAsia="zh-CN"/>
        </w:rPr>
        <w:t>扎实开展学校结核病筛查工作，并将PPD强阳性学生纳入预防性治疗，未纳入预防性治疗的学生进行第3个月、第6个月、第12个月胸部影像学监测，旨在提前谋划。</w:t>
      </w:r>
    </w:p>
    <w:p w14:paraId="13310923">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4、业务指导及技术帮扶：</w:t>
      </w:r>
      <w:r>
        <w:rPr>
          <w:rFonts w:hint="eastAsia" w:ascii="Times New Roman" w:hAnsi="Times New Roman" w:eastAsia="仿宋_GB2312" w:cs="Times New Roman"/>
          <w:color w:val="auto"/>
          <w:sz w:val="32"/>
          <w:szCs w:val="32"/>
          <w:lang w:val="en-US" w:eastAsia="zh-CN"/>
        </w:rPr>
        <w:t>每月对结核门诊业务指导各一次，对结核实验室质控各一次；对基层医疗机构技术帮扶各一次。</w:t>
      </w:r>
    </w:p>
    <w:p w14:paraId="2BD6850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3" w:firstLineChars="200"/>
        <w:jc w:val="both"/>
        <w:textAlignment w:val="auto"/>
        <w:rPr>
          <w:rFonts w:hint="default" w:ascii="方正楷体_GB2312" w:hAnsi="方正楷体_GB2312" w:eastAsia="方正楷体_GB2312" w:cs="方正楷体_GB2312"/>
          <w:b/>
          <w:bCs/>
          <w:color w:val="auto"/>
          <w:sz w:val="32"/>
          <w:szCs w:val="32"/>
          <w:lang w:val="en-US" w:eastAsia="zh-CN"/>
        </w:rPr>
      </w:pPr>
      <w:r>
        <w:rPr>
          <w:rFonts w:hint="eastAsia" w:ascii="方正楷体_GB2312" w:hAnsi="方正楷体_GB2312" w:eastAsia="方正楷体_GB2312" w:cs="方正楷体_GB2312"/>
          <w:b/>
          <w:bCs/>
          <w:color w:val="auto"/>
          <w:sz w:val="32"/>
          <w:szCs w:val="32"/>
          <w:lang w:val="en-US" w:eastAsia="zh-CN"/>
        </w:rPr>
        <w:t>（二）艾滋病</w:t>
      </w:r>
      <w:r>
        <w:rPr>
          <w:rFonts w:hint="default" w:ascii="方正楷体_GB2312" w:hAnsi="方正楷体_GB2312" w:eastAsia="方正楷体_GB2312" w:cs="方正楷体_GB2312"/>
          <w:b/>
          <w:bCs/>
          <w:color w:val="auto"/>
          <w:sz w:val="32"/>
          <w:szCs w:val="32"/>
          <w:lang w:val="en-US" w:eastAsia="zh-CN"/>
        </w:rPr>
        <w:t>防治工作。</w:t>
      </w:r>
    </w:p>
    <w:p w14:paraId="13D58DDF">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坚持艾滋病综合防控措施，加强艾滋病随访管理工作。随访率100%；抗病毒治疗覆盖率、病毒载量检测率、治疗有效率、</w:t>
      </w:r>
      <w:r>
        <w:rPr>
          <w:rFonts w:hint="eastAsia" w:ascii="Times New Roman" w:hAnsi="Times New Roman" w:eastAsia="仿宋_GB2312" w:cs="Times New Roman"/>
          <w:color w:val="auto"/>
          <w:sz w:val="32"/>
          <w:szCs w:val="32"/>
          <w:lang w:val="en-US" w:eastAsia="zh-CN"/>
        </w:rPr>
        <w:t>CD4检测率均在90%以上。</w:t>
      </w:r>
      <w:r>
        <w:rPr>
          <w:rFonts w:hint="default" w:ascii="Times New Roman" w:hAnsi="Times New Roman" w:eastAsia="仿宋_GB2312" w:cs="Times New Roman"/>
          <w:color w:val="auto"/>
          <w:sz w:val="32"/>
          <w:szCs w:val="32"/>
          <w:lang w:val="en-US" w:eastAsia="zh-CN"/>
        </w:rPr>
        <w:t>高危人群传播风险得到有效控制。开展自愿咨询检测工作，接受自愿咨询检测634人次。</w:t>
      </w:r>
    </w:p>
    <w:p w14:paraId="06E764DC">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b/>
          <w:bCs/>
          <w:color w:val="auto"/>
          <w:sz w:val="32"/>
          <w:szCs w:val="32"/>
          <w:lang w:val="en-US" w:eastAsia="zh-CN"/>
        </w:rPr>
        <w:t>（三）地方病</w:t>
      </w:r>
      <w:r>
        <w:rPr>
          <w:rFonts w:hint="eastAsia" w:ascii="方正楷体_GB2312" w:hAnsi="方正楷体_GB2312" w:eastAsia="方正楷体_GB2312" w:cs="方正楷体_GB2312"/>
          <w:b/>
          <w:bCs/>
          <w:color w:val="auto"/>
          <w:sz w:val="32"/>
          <w:szCs w:val="32"/>
        </w:rPr>
        <w:t>防治</w:t>
      </w:r>
      <w:r>
        <w:rPr>
          <w:rFonts w:hint="eastAsia" w:ascii="方正楷体_GB2312" w:hAnsi="方正楷体_GB2312" w:eastAsia="方正楷体_GB2312" w:cs="方正楷体_GB2312"/>
          <w:b/>
          <w:bCs/>
          <w:color w:val="auto"/>
          <w:sz w:val="32"/>
          <w:szCs w:val="32"/>
          <w:lang w:val="en-US" w:eastAsia="zh-CN"/>
        </w:rPr>
        <w:t>工作</w:t>
      </w:r>
      <w:r>
        <w:rPr>
          <w:rFonts w:hint="eastAsia" w:ascii="方正楷体_GB2312" w:hAnsi="方正楷体_GB2312" w:eastAsia="方正楷体_GB2312" w:cs="方正楷体_GB2312"/>
          <w:b/>
          <w:bCs/>
          <w:color w:val="auto"/>
          <w:sz w:val="32"/>
          <w:szCs w:val="32"/>
        </w:rPr>
        <w:t>。</w:t>
      </w:r>
    </w:p>
    <w:p w14:paraId="23E09851">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sz w:val="32"/>
          <w:szCs w:val="32"/>
          <w:lang w:val="en-US" w:eastAsia="zh-CN"/>
        </w:rPr>
        <w:t>工作开展情况。</w:t>
      </w:r>
      <w:r>
        <w:rPr>
          <w:rFonts w:hint="default" w:ascii="Times New Roman" w:hAnsi="Times New Roman" w:eastAsia="仿宋_GB2312" w:cs="Times New Roman"/>
          <w:color w:val="auto"/>
          <w:sz w:val="32"/>
          <w:szCs w:val="32"/>
          <w:lang w:val="en-US" w:eastAsia="zh-CN"/>
        </w:rPr>
        <w:t>形成了“政府领导、因地制宜、统一规划、分步实施”的地方病防治工作机制。</w:t>
      </w:r>
      <w:r>
        <w:rPr>
          <w:rFonts w:hint="default" w:ascii="Times New Roman" w:hAnsi="Times New Roman" w:eastAsia="方正仿宋_GB2312" w:cs="Times New Roman"/>
          <w:sz w:val="32"/>
          <w:szCs w:val="32"/>
          <w:lang w:val="en-US" w:eastAsia="zh-CN"/>
        </w:rPr>
        <w:t>1、</w:t>
      </w:r>
      <w:r>
        <w:rPr>
          <w:rFonts w:hint="default" w:ascii="Times New Roman" w:hAnsi="Times New Roman" w:eastAsia="仿宋" w:cs="Times New Roman"/>
          <w:b/>
          <w:bCs/>
          <w:sz w:val="32"/>
          <w:szCs w:val="32"/>
          <w:lang w:val="en-US" w:eastAsia="zh-CN"/>
        </w:rPr>
        <w:t>布病工作：</w:t>
      </w:r>
      <w:r>
        <w:rPr>
          <w:rFonts w:hint="eastAsia" w:ascii="Times New Roman" w:hAnsi="Times New Roman" w:eastAsia="仿宋_GB2312" w:cs="Times New Roman"/>
          <w:color w:val="auto"/>
          <w:sz w:val="32"/>
          <w:szCs w:val="32"/>
          <w:lang w:val="en-US" w:eastAsia="zh-CN"/>
        </w:rPr>
        <w:t>已开展布病筛查工作，发现病例</w:t>
      </w:r>
      <w:r>
        <w:rPr>
          <w:rFonts w:hint="default" w:ascii="Times New Roman" w:hAnsi="Times New Roman" w:eastAsia="仿宋_GB2312" w:cs="Times New Roman"/>
          <w:color w:val="auto"/>
          <w:sz w:val="32"/>
          <w:szCs w:val="32"/>
          <w:lang w:val="en-US" w:eastAsia="zh-CN"/>
        </w:rPr>
        <w:t>均落实治疗随访管理；</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b/>
          <w:bCs/>
          <w:sz w:val="32"/>
          <w:szCs w:val="32"/>
          <w:lang w:val="en-US" w:eastAsia="zh-CN"/>
        </w:rPr>
        <w:t>饮茶型氟中毒工作：</w:t>
      </w:r>
      <w:r>
        <w:rPr>
          <w:rFonts w:hint="eastAsia" w:ascii="Times New Roman" w:hAnsi="Times New Roman" w:eastAsia="仿宋_GB2312" w:cs="Times New Roman"/>
          <w:color w:val="auto"/>
          <w:sz w:val="32"/>
          <w:szCs w:val="32"/>
          <w:lang w:val="en-US" w:eastAsia="zh-CN"/>
        </w:rPr>
        <w:t>完成</w:t>
      </w:r>
      <w:r>
        <w:rPr>
          <w:rFonts w:hint="eastAsia" w:ascii="仿宋" w:hAnsi="仿宋" w:eastAsia="仿宋" w:cs="仿宋"/>
          <w:sz w:val="32"/>
          <w:szCs w:val="32"/>
          <w:lang w:val="en-US" w:eastAsia="zh-CN"/>
        </w:rPr>
        <w:t>茶样采集50份、水样25份、尿样采集250份</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b/>
          <w:bCs/>
          <w:sz w:val="32"/>
          <w:szCs w:val="32"/>
          <w:lang w:val="en-US" w:eastAsia="zh-CN"/>
        </w:rPr>
        <w:t>碘缺乏病：</w:t>
      </w:r>
      <w:r>
        <w:rPr>
          <w:rFonts w:hint="default" w:ascii="Times New Roman" w:hAnsi="Times New Roman" w:eastAsia="仿宋_GB2312" w:cs="Times New Roman"/>
          <w:color w:val="auto"/>
          <w:sz w:val="32"/>
          <w:szCs w:val="32"/>
          <w:lang w:val="en-US" w:eastAsia="zh-CN"/>
        </w:rPr>
        <w:t>已完成筛查工作。</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b/>
          <w:bCs/>
          <w:sz w:val="32"/>
          <w:szCs w:val="32"/>
          <w:lang w:val="en-US" w:eastAsia="zh-CN"/>
        </w:rPr>
        <w:t>鼠疫防治工作：</w:t>
      </w:r>
      <w:r>
        <w:rPr>
          <w:rFonts w:hint="default" w:ascii="Times New Roman" w:hAnsi="Times New Roman" w:eastAsia="仿宋_GB2312" w:cs="Times New Roman"/>
          <w:color w:val="auto"/>
          <w:sz w:val="32"/>
          <w:szCs w:val="32"/>
          <w:lang w:val="en-US" w:eastAsia="zh-CN"/>
        </w:rPr>
        <w:t>目前在恰克兰尼勒克点开展监测工作。</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b/>
          <w:bCs/>
          <w:sz w:val="32"/>
          <w:szCs w:val="32"/>
          <w:lang w:val="en-US" w:eastAsia="zh-CN"/>
        </w:rPr>
        <w:t>包虫病防治工作：</w:t>
      </w:r>
      <w:r>
        <w:rPr>
          <w:rFonts w:hint="default" w:ascii="Times New Roman" w:hAnsi="Times New Roman" w:eastAsia="仿宋" w:cs="Times New Roman"/>
          <w:sz w:val="32"/>
          <w:szCs w:val="32"/>
          <w:lang w:val="en-US" w:eastAsia="zh-CN"/>
        </w:rPr>
        <w:t>已</w:t>
      </w:r>
      <w:r>
        <w:rPr>
          <w:rFonts w:hint="default" w:ascii="Times New Roman" w:hAnsi="Times New Roman" w:eastAsia="仿宋_GB2312" w:cs="Times New Roman"/>
          <w:color w:val="auto"/>
          <w:sz w:val="32"/>
          <w:szCs w:val="32"/>
          <w:lang w:val="en-US" w:eastAsia="zh-CN"/>
        </w:rPr>
        <w:t>完成筛查工作，针对发现的病例均已开展规范诊疗工作，定期跟踪随访。</w:t>
      </w:r>
    </w:p>
    <w:p w14:paraId="7F134B45">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sz w:val="32"/>
          <w:szCs w:val="32"/>
          <w:lang w:val="en-US" w:eastAsia="zh-CN"/>
        </w:rPr>
        <w:t>培训情况与宣传工作。</w:t>
      </w:r>
      <w:r>
        <w:rPr>
          <w:rFonts w:hint="eastAsia" w:ascii="仿宋" w:hAnsi="仿宋" w:eastAsia="仿宋" w:cs="仿宋"/>
          <w:sz w:val="32"/>
          <w:szCs w:val="32"/>
          <w:lang w:val="en-US" w:eastAsia="zh-CN"/>
        </w:rPr>
        <w:t>3月中旬与畜牧发展中心举办1次布病、包虫病专项培训，举办1期各乡镇卫生院院长、防疫专干、内科医生、县人民医院内科医生、县中医院内科医生参加的培训班。利用3.24、4.26、5.15等宣传日大力宣传地方病相关防治知识。</w:t>
      </w:r>
    </w:p>
    <w:p w14:paraId="0940923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国家免疫规划工作开展。</w:t>
      </w:r>
    </w:p>
    <w:p w14:paraId="2C472B44">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sz w:val="32"/>
          <w:szCs w:val="32"/>
          <w:lang w:val="en-US" w:eastAsia="zh-CN"/>
        </w:rPr>
        <w:t>1、工作开展情况。</w:t>
      </w:r>
      <w:r>
        <w:rPr>
          <w:rFonts w:hint="default" w:ascii="Times New Roman" w:hAnsi="Times New Roman" w:eastAsia="仿宋_GB2312" w:cs="Times New Roman"/>
          <w:color w:val="auto"/>
          <w:sz w:val="32"/>
          <w:szCs w:val="32"/>
          <w:lang w:val="en-US" w:eastAsia="zh-CN"/>
        </w:rPr>
        <w:t>我县各类国家免疫规划疫苗接种率均达到了</w:t>
      </w:r>
      <w:r>
        <w:rPr>
          <w:rFonts w:hint="eastAsia" w:ascii="Times New Roman" w:hAnsi="Times New Roman" w:eastAsia="仿宋_GB2312" w:cs="Times New Roman"/>
          <w:color w:val="auto"/>
          <w:sz w:val="32"/>
          <w:szCs w:val="32"/>
          <w:lang w:val="en-US" w:eastAsia="zh-CN"/>
        </w:rPr>
        <w:t>95</w:t>
      </w:r>
      <w:r>
        <w:rPr>
          <w:rFonts w:hint="default" w:ascii="Times New Roman" w:hAnsi="Times New Roman" w:eastAsia="仿宋_GB2312" w:cs="Times New Roman"/>
          <w:color w:val="auto"/>
          <w:sz w:val="32"/>
          <w:szCs w:val="32"/>
          <w:lang w:val="en-US" w:eastAsia="zh-CN"/>
        </w:rPr>
        <w:t>%以上，开展脊灰补充免疫工作，设立了</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个接种点，</w:t>
      </w:r>
      <w:r>
        <w:rPr>
          <w:rFonts w:hint="default" w:ascii="Times New Roman" w:hAnsi="Times New Roman" w:eastAsia="仿宋_GB2312" w:cs="Times New Roman"/>
          <w:color w:val="auto"/>
          <w:sz w:val="32"/>
          <w:szCs w:val="32"/>
          <w:lang w:eastAsia="zh-CN"/>
        </w:rPr>
        <w:t>成立了</w:t>
      </w:r>
      <w:r>
        <w:rPr>
          <w:rFonts w:hint="default" w:ascii="Times New Roman" w:hAnsi="Times New Roman" w:eastAsia="仿宋_GB2312" w:cs="Times New Roman"/>
          <w:color w:val="auto"/>
          <w:sz w:val="32"/>
          <w:szCs w:val="32"/>
          <w:lang w:val="en-US" w:eastAsia="zh-CN"/>
        </w:rPr>
        <w:t>12个巡回流动搜索组，</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个接种组，</w:t>
      </w:r>
      <w:r>
        <w:rPr>
          <w:rFonts w:hint="eastAsia" w:ascii="Times New Roman" w:hAnsi="Times New Roman" w:eastAsia="仿宋_GB2312" w:cs="Times New Roman"/>
          <w:color w:val="auto"/>
          <w:sz w:val="32"/>
          <w:szCs w:val="32"/>
          <w:lang w:val="en-US" w:eastAsia="zh-CN"/>
        </w:rPr>
        <w:t>126</w:t>
      </w:r>
      <w:r>
        <w:rPr>
          <w:rFonts w:hint="default" w:ascii="Times New Roman" w:hAnsi="Times New Roman" w:eastAsia="仿宋_GB2312" w:cs="Times New Roman"/>
          <w:color w:val="auto"/>
          <w:sz w:val="32"/>
          <w:szCs w:val="32"/>
          <w:lang w:val="en-US" w:eastAsia="zh-CN"/>
        </w:rPr>
        <w:t>名工作人员</w:t>
      </w:r>
      <w:r>
        <w:rPr>
          <w:rFonts w:hint="default" w:ascii="Times New Roman" w:hAnsi="Times New Roman" w:eastAsia="仿宋_GB2312" w:cs="Times New Roman"/>
          <w:color w:val="auto"/>
          <w:sz w:val="32"/>
          <w:szCs w:val="32"/>
          <w:lang w:eastAsia="zh-CN"/>
        </w:rPr>
        <w:t>参与，</w:t>
      </w:r>
      <w:r>
        <w:rPr>
          <w:rFonts w:hint="default" w:ascii="Times New Roman" w:hAnsi="Times New Roman" w:eastAsia="仿宋_GB2312" w:cs="Times New Roman"/>
          <w:color w:val="auto"/>
          <w:sz w:val="32"/>
          <w:szCs w:val="32"/>
          <w:lang w:val="en-US" w:eastAsia="zh-CN"/>
        </w:rPr>
        <w:t>为</w:t>
      </w:r>
      <w:r>
        <w:rPr>
          <w:rFonts w:hint="eastAsia" w:ascii="Times New Roman" w:hAnsi="Times New Roman" w:eastAsia="仿宋_GB2312" w:cs="Times New Roman"/>
          <w:color w:val="auto"/>
          <w:sz w:val="32"/>
          <w:szCs w:val="32"/>
          <w:lang w:val="en-US" w:eastAsia="zh-CN"/>
        </w:rPr>
        <w:t>5077</w:t>
      </w:r>
      <w:r>
        <w:rPr>
          <w:rFonts w:hint="default" w:ascii="Times New Roman" w:hAnsi="Times New Roman" w:eastAsia="仿宋_GB2312" w:cs="Times New Roman"/>
          <w:color w:val="auto"/>
          <w:sz w:val="32"/>
          <w:szCs w:val="32"/>
          <w:lang w:val="en-US" w:eastAsia="zh-CN"/>
        </w:rPr>
        <w:t>名适龄儿童开展脊髓灰质炎补充免疫。对全县范围内20</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月1</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日—202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日出生的儿童开展了国家免疫规划疫苗查漏补种工作，摸底儿童</w:t>
      </w:r>
      <w:r>
        <w:rPr>
          <w:rFonts w:hint="eastAsia" w:ascii="Times New Roman" w:hAnsi="Times New Roman" w:eastAsia="仿宋_GB2312" w:cs="Times New Roman"/>
          <w:color w:val="auto"/>
          <w:sz w:val="32"/>
          <w:szCs w:val="32"/>
          <w:lang w:val="en-US" w:eastAsia="zh-CN"/>
        </w:rPr>
        <w:t>6704</w:t>
      </w:r>
      <w:r>
        <w:rPr>
          <w:rFonts w:hint="default" w:ascii="Times New Roman" w:hAnsi="Times New Roman" w:eastAsia="仿宋_GB2312" w:cs="Times New Roman"/>
          <w:color w:val="auto"/>
          <w:sz w:val="32"/>
          <w:szCs w:val="32"/>
          <w:lang w:val="en-US" w:eastAsia="zh-CN"/>
        </w:rPr>
        <w:t>人，补种</w:t>
      </w:r>
      <w:r>
        <w:rPr>
          <w:rFonts w:hint="eastAsia" w:ascii="Times New Roman" w:hAnsi="Times New Roman" w:eastAsia="仿宋_GB2312" w:cs="Times New Roman"/>
          <w:color w:val="auto"/>
          <w:sz w:val="32"/>
          <w:szCs w:val="32"/>
          <w:lang w:val="en-US" w:eastAsia="zh-CN"/>
        </w:rPr>
        <w:t>239</w:t>
      </w:r>
      <w:r>
        <w:rPr>
          <w:rFonts w:hint="default" w:ascii="Times New Roman" w:hAnsi="Times New Roman" w:eastAsia="仿宋_GB2312" w:cs="Times New Roman"/>
          <w:color w:val="auto"/>
          <w:sz w:val="32"/>
          <w:szCs w:val="32"/>
          <w:lang w:val="en-US" w:eastAsia="zh-CN"/>
        </w:rPr>
        <w:t>剂次，补种率</w:t>
      </w:r>
      <w:r>
        <w:rPr>
          <w:rFonts w:hint="eastAsia" w:ascii="Times New Roman" w:hAnsi="Times New Roman" w:eastAsia="仿宋_GB2312" w:cs="Times New Roman"/>
          <w:color w:val="auto"/>
          <w:sz w:val="32"/>
          <w:szCs w:val="32"/>
          <w:lang w:val="en-US" w:eastAsia="zh-CN"/>
        </w:rPr>
        <w:t>99</w:t>
      </w:r>
      <w:r>
        <w:rPr>
          <w:rFonts w:hint="default" w:ascii="Times New Roman" w:hAnsi="Times New Roman" w:eastAsia="仿宋_GB2312" w:cs="Times New Roman"/>
          <w:color w:val="auto"/>
          <w:sz w:val="32"/>
          <w:szCs w:val="32"/>
          <w:lang w:val="en-US" w:eastAsia="zh-CN"/>
        </w:rPr>
        <w:t>%。按照自治区免疫规划“十四五”规划中期评估要求，认真组织开展免疫规划工作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升级县级接种系统，不断优化工作流程。</w:t>
      </w:r>
    </w:p>
    <w:p w14:paraId="4CD76D34">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sz w:val="32"/>
          <w:szCs w:val="32"/>
          <w:lang w:val="en-US" w:eastAsia="zh-CN"/>
        </w:rPr>
        <w:t>2、培训与宣传工作。</w:t>
      </w:r>
      <w:r>
        <w:rPr>
          <w:rFonts w:hint="eastAsia" w:ascii="仿宋" w:hAnsi="仿宋" w:eastAsia="仿宋" w:cs="仿宋"/>
          <w:sz w:val="32"/>
          <w:szCs w:val="32"/>
          <w:lang w:val="en-US" w:eastAsia="zh-CN"/>
        </w:rPr>
        <w:t>开展全县12个乡镇场卫生院免疫规划工作进行了技术指导2轮。对全县医疗机构接种门诊分管领导及工作人员共26人开展了预防接种工作规范和新入托、入学儿童预防接种证查验工作培训。</w:t>
      </w:r>
      <w:r>
        <w:rPr>
          <w:rFonts w:hint="eastAsia" w:ascii="仿宋" w:hAnsi="仿宋" w:eastAsia="仿宋" w:cs="仿宋"/>
          <w:b w:val="0"/>
          <w:bCs w:val="0"/>
          <w:sz w:val="32"/>
          <w:szCs w:val="32"/>
          <w:lang w:val="en-US" w:eastAsia="zh-CN"/>
        </w:rPr>
        <w:t>联合各级医疗机构、县教育局、县第六社区幼儿园于4月25日</w:t>
      </w:r>
      <w:r>
        <w:rPr>
          <w:rFonts w:hint="eastAsia" w:ascii="仿宋" w:hAnsi="仿宋" w:eastAsia="仿宋"/>
          <w:sz w:val="32"/>
          <w:szCs w:val="32"/>
        </w:rPr>
        <w:t>开展</w:t>
      </w:r>
      <w:r>
        <w:rPr>
          <w:rFonts w:hint="eastAsia" w:ascii="仿宋" w:hAnsi="仿宋" w:eastAsia="仿宋"/>
          <w:sz w:val="32"/>
          <w:szCs w:val="32"/>
          <w:lang w:val="en-US" w:eastAsia="zh-CN"/>
        </w:rPr>
        <w:t>了</w:t>
      </w:r>
      <w:r>
        <w:rPr>
          <w:rFonts w:hint="eastAsia" w:ascii="仿宋" w:hAnsi="仿宋" w:eastAsia="仿宋"/>
          <w:sz w:val="32"/>
          <w:szCs w:val="32"/>
        </w:rPr>
        <w:t>“</w:t>
      </w:r>
      <w:r>
        <w:rPr>
          <w:rFonts w:hint="eastAsia" w:ascii="仿宋" w:hAnsi="仿宋" w:eastAsia="仿宋"/>
          <w:sz w:val="32"/>
          <w:szCs w:val="32"/>
          <w:lang w:val="en-US" w:eastAsia="zh-CN"/>
        </w:rPr>
        <w:t>打疫苗、防疾病、保健康</w:t>
      </w:r>
      <w:r>
        <w:rPr>
          <w:rFonts w:hint="eastAsia" w:ascii="仿宋" w:hAnsi="仿宋" w:eastAsia="仿宋"/>
          <w:sz w:val="32"/>
          <w:szCs w:val="32"/>
        </w:rPr>
        <w:t>”疫苗接种日宣传活动</w:t>
      </w:r>
      <w:r>
        <w:rPr>
          <w:rFonts w:hint="eastAsia" w:ascii="仿宋" w:hAnsi="仿宋" w:eastAsia="仿宋"/>
          <w:sz w:val="32"/>
          <w:szCs w:val="32"/>
          <w:lang w:eastAsia="zh-CN"/>
        </w:rPr>
        <w:t>。</w:t>
      </w:r>
    </w:p>
    <w:p w14:paraId="72DFD9B1">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突发公共卫生工作开展。</w:t>
      </w:r>
    </w:p>
    <w:p w14:paraId="36EBAE21">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 xml:space="preserve">为有效预防、及时控制和消除传染病及突发公共卫生事件的危害，保障公众身体健康与生命安全，维护正常的社会秩序，根据相关法律法规制定《尼勒克县突发公共卫生应急预案》，有效保障应对传染病疫情、食物中毒等危害人民健康的突发事件。 </w:t>
      </w:r>
    </w:p>
    <w:p w14:paraId="242185BE">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firstLine="640" w:firstLineChars="200"/>
        <w:jc w:val="left"/>
        <w:textAlignment w:val="auto"/>
        <w:rPr>
          <w:rFonts w:hint="eastAsia"/>
          <w:lang w:val="en-US" w:eastAsia="zh-CN"/>
        </w:rPr>
      </w:pPr>
      <w:r>
        <w:rPr>
          <w:rFonts w:hint="eastAsia" w:ascii="仿宋_GB2312" w:hAnsi="仿宋_GB2312" w:eastAsia="仿宋_GB2312" w:cs="仿宋_GB2312"/>
          <w:color w:val="auto"/>
          <w:sz w:val="32"/>
          <w:szCs w:val="32"/>
          <w:lang w:val="en-US" w:eastAsia="zh-CN"/>
        </w:rPr>
        <w:t>2、开展卫生应急处置技能大比武竞赛，通过竞赛展示了自己的卫生应急能力，也加深了对卫生应急知识、法律法规等方面的了解。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2"/>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10EE24-16AD-4A32-A08F-FCAE3F8F06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5ED089E-8E68-4448-B133-77733D17EAD4}"/>
  </w:font>
  <w:font w:name="方正小标宋简体">
    <w:panose1 w:val="03000509000000000000"/>
    <w:charset w:val="86"/>
    <w:family w:val="auto"/>
    <w:pitch w:val="default"/>
    <w:sig w:usb0="00000001" w:usb1="080E0000" w:usb2="00000000" w:usb3="00000000" w:csb0="00040000" w:csb1="00000000"/>
    <w:embedRegular r:id="rId3" w:fontKey="{3C29D54A-9889-43AA-857C-2DE6CBEA20C4}"/>
  </w:font>
  <w:font w:name="仿宋">
    <w:panose1 w:val="02010609060101010101"/>
    <w:charset w:val="86"/>
    <w:family w:val="auto"/>
    <w:pitch w:val="default"/>
    <w:sig w:usb0="800002BF" w:usb1="38CF7CFA" w:usb2="00000016" w:usb3="00000000" w:csb0="00040001" w:csb1="00000000"/>
    <w:embedRegular r:id="rId4" w:fontKey="{8E37505C-387B-43F0-A640-3922A20B122C}"/>
  </w:font>
  <w:font w:name="方正仿宋_GB2312">
    <w:panose1 w:val="02000000000000000000"/>
    <w:charset w:val="86"/>
    <w:family w:val="auto"/>
    <w:pitch w:val="default"/>
    <w:sig w:usb0="A00002BF" w:usb1="184F6CFA" w:usb2="00000012" w:usb3="00000000" w:csb0="00040001" w:csb1="00000000"/>
    <w:embedRegular r:id="rId5" w:fontKey="{5A795784-1DEB-42AF-A5DD-CF50A25E4DAB}"/>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2312">
    <w:panose1 w:val="02000000000000000000"/>
    <w:charset w:val="86"/>
    <w:family w:val="auto"/>
    <w:pitch w:val="default"/>
    <w:sig w:usb0="A00002BF" w:usb1="184F6CFA" w:usb2="00000012" w:usb3="00000000" w:csb0="00040001" w:csb1="00000000"/>
    <w:embedRegular r:id="rId6" w:fontKey="{44CB4A6E-4BE3-42C4-A675-0C7897612F4B}"/>
  </w:font>
  <w:font w:name="方正楷体_GBK">
    <w:panose1 w:val="02000000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A96F95"/>
    <w:multiLevelType w:val="singleLevel"/>
    <w:tmpl w:val="6CA96F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ZTg4MWI2MTNhMzQzMzcyZWIwYTMzZWQxZGUwYmEifQ=="/>
  </w:docVars>
  <w:rsids>
    <w:rsidRoot w:val="00000000"/>
    <w:rsid w:val="03CB2B12"/>
    <w:rsid w:val="193C566B"/>
    <w:rsid w:val="20D67F79"/>
    <w:rsid w:val="23484CA8"/>
    <w:rsid w:val="288511F4"/>
    <w:rsid w:val="29BC1BF2"/>
    <w:rsid w:val="325013F5"/>
    <w:rsid w:val="41C36EE3"/>
    <w:rsid w:val="61923953"/>
    <w:rsid w:val="673D20CC"/>
    <w:rsid w:val="770A36C1"/>
    <w:rsid w:val="7C6F7FEF"/>
    <w:rsid w:val="7DAB3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2"/>
    <w:qFormat/>
    <w:uiPriority w:val="0"/>
    <w:pPr>
      <w:ind w:firstLine="560" w:firstLineChars="200"/>
    </w:pPr>
    <w:rPr>
      <w:rFonts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1545</Words>
  <Characters>1619</Characters>
  <Lines>0</Lines>
  <Paragraphs>0</Paragraphs>
  <TotalTime>131</TotalTime>
  <ScaleCrop>false</ScaleCrop>
  <LinksUpToDate>false</LinksUpToDate>
  <CharactersWithSpaces>1620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2023-10-31T02:58:00Z</dcterms:created>
  <dc:creator>zhaog</dc:creator>
  <cp:lastModifiedBy>结发长生</cp:lastModifiedBy>
  <dcterms:modified xsi:type="dcterms:W3CDTF">2025-05-19T09:20:29Z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270C1D138DAD42FEAAF264B3499F254C_13</vt:lpwstr>
  </property>
  <property fmtid="{D5CDD505-2E9C-101B-9397-08002B2CF9AE}" pid="4" name="KSOTemplateDocerSaveRecord">
    <vt:lpwstr>eyJoZGlkIjoiZTdlZTg4MWI2MTNhMzQzMzcyZWIwYTMzZWQxZGUwYmEiLCJ1c2VySWQiOiI0NjQyOTYwMDkifQ==</vt:lpwstr>
  </property>
</Properties>
</file>