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p>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p>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p>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p>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p>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p>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p>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p>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p>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仿宋_GB2312" w:cs="Times New Roman"/>
          <w:sz w:val="32"/>
          <w:szCs w:val="32"/>
        </w:rPr>
        <w:t>尼发改〔20</w:t>
      </w:r>
      <w:r>
        <w:rPr>
          <w:rFonts w:hint="default" w:ascii="Times New Roman" w:hAnsi="Times New Roman" w:eastAsia="仿宋_GB2312" w:cs="Times New Roman"/>
          <w:sz w:val="32"/>
          <w:szCs w:val="32"/>
          <w:lang w:val="en-US" w:eastAsia="zh-CN"/>
        </w:rPr>
        <w:t>2</w:t>
      </w:r>
      <w:r>
        <w:rPr>
          <w:rFonts w:hint="eastAsia" w:cs="Times New Roman"/>
          <w:sz w:val="32"/>
          <w:szCs w:val="32"/>
          <w:lang w:val="en-US" w:eastAsia="zh-CN"/>
        </w:rPr>
        <w:t>5</w:t>
      </w:r>
      <w:r>
        <w:rPr>
          <w:rFonts w:hint="default" w:ascii="Times New Roman" w:hAnsi="Times New Roman" w:eastAsia="仿宋_GB2312" w:cs="Times New Roman"/>
          <w:sz w:val="32"/>
          <w:szCs w:val="32"/>
        </w:rPr>
        <w:t>〕</w:t>
      </w:r>
      <w:r>
        <w:rPr>
          <w:rFonts w:hint="eastAsia" w:cs="Times New Roman"/>
          <w:sz w:val="32"/>
          <w:szCs w:val="32"/>
          <w:highlight w:val="none"/>
          <w:lang w:val="en-US" w:eastAsia="zh-CN"/>
        </w:rPr>
        <w:t>60</w:t>
      </w:r>
      <w:r>
        <w:rPr>
          <w:rFonts w:hint="default" w:ascii="Times New Roman" w:hAnsi="Times New Roman" w:eastAsia="仿宋_GB2312" w:cs="Times New Roman"/>
          <w:sz w:val="32"/>
          <w:szCs w:val="32"/>
        </w:rPr>
        <w:t>号</w:t>
      </w:r>
    </w:p>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p>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关于调整尼勒克县城镇供水价格有关事宜的通知</w:t>
      </w:r>
    </w:p>
    <w:p>
      <w:pPr>
        <w:ind w:left="0" w:leftChars="0" w:firstLine="0" w:firstLineChars="0"/>
        <w:rPr>
          <w:rFonts w:hint="eastAsia"/>
          <w:lang w:val="en-US" w:eastAsia="zh-CN"/>
        </w:rPr>
      </w:pPr>
    </w:p>
    <w:p>
      <w:pPr>
        <w:ind w:left="0" w:leftChars="0" w:firstLine="0" w:firstLineChars="0"/>
        <w:rPr>
          <w:rFonts w:hint="eastAsia"/>
          <w:lang w:val="en-US" w:eastAsia="zh-CN"/>
        </w:rPr>
      </w:pPr>
      <w:r>
        <w:rPr>
          <w:rFonts w:hint="eastAsia"/>
          <w:lang w:val="en-US" w:eastAsia="zh-CN"/>
        </w:rPr>
        <w:t>尼勒克县创力供热供排水有限责任公司：</w:t>
      </w:r>
    </w:p>
    <w:p>
      <w:pPr>
        <w:keepNext w:val="0"/>
        <w:keepLines w:val="0"/>
        <w:pageBreakBefore w:val="0"/>
        <w:widowControl w:val="0"/>
        <w:kinsoku/>
        <w:wordWrap/>
        <w:overflowPunct/>
        <w:topLinePunct/>
        <w:autoSpaceDE/>
        <w:autoSpaceDN/>
        <w:bidi w:val="0"/>
        <w:adjustRightInd/>
        <w:snapToGrid/>
        <w:spacing w:line="540" w:lineRule="exact"/>
        <w:textAlignment w:val="auto"/>
        <w:rPr>
          <w:rFonts w:hint="default"/>
          <w:lang w:val="en-US" w:eastAsia="zh-CN"/>
        </w:rPr>
      </w:pPr>
      <w:r>
        <w:rPr>
          <w:rFonts w:hint="eastAsia"/>
          <w:lang w:val="en-US" w:eastAsia="zh-CN"/>
        </w:rPr>
        <w:t>经尼勒克县人民政府第3次常务会议研究，原则上同意《尼勒克县城镇供水价格“方案3”》，根据《中华人民共和国价格法》《政府制定价格听证办法》以及《尼勒克县人民政府第3次常务会议纪要》（尼政阅〔2025〕3号）相关精神，现将尼勒克县城镇供水价格调整有关事宜通知如下：</w:t>
      </w:r>
    </w:p>
    <w:p>
      <w:pPr>
        <w:keepNext w:val="0"/>
        <w:keepLines w:val="0"/>
        <w:pageBreakBefore w:val="0"/>
        <w:widowControl w:val="0"/>
        <w:kinsoku/>
        <w:wordWrap/>
        <w:overflowPunct/>
        <w:topLinePunct/>
        <w:autoSpaceDE/>
        <w:autoSpaceDN/>
        <w:bidi w:val="0"/>
        <w:adjustRightInd/>
        <w:snapToGrid/>
        <w:spacing w:line="540" w:lineRule="exact"/>
        <w:textAlignment w:val="auto"/>
        <w:rPr>
          <w:rFonts w:hint="default"/>
          <w:lang w:val="en-US" w:eastAsia="zh-CN"/>
        </w:rPr>
      </w:pPr>
      <w:r>
        <w:rPr>
          <w:rFonts w:hint="eastAsia"/>
          <w:lang w:val="en-US" w:eastAsia="zh-CN"/>
        </w:rPr>
        <w:t>一、根据《城镇供水价格管理办法》（国家发改委、住房和城乡建设部令第46号）《新疆维吾尔自治区城镇供水价格管理实施细则》（新发改规〔2024〕1号）文件要求，尼勒克县城镇供水价格分类简化为三类，居民生活用水、非居民用水和特种行业用水。</w:t>
      </w:r>
    </w:p>
    <w:p>
      <w:pPr>
        <w:keepNext w:val="0"/>
        <w:keepLines w:val="0"/>
        <w:pageBreakBefore w:val="0"/>
        <w:widowControl w:val="0"/>
        <w:kinsoku/>
        <w:wordWrap/>
        <w:overflowPunct/>
        <w:topLinePunct/>
        <w:autoSpaceDE/>
        <w:autoSpaceDN/>
        <w:bidi w:val="0"/>
        <w:adjustRightInd/>
        <w:snapToGrid/>
        <w:spacing w:line="540" w:lineRule="exact"/>
        <w:textAlignment w:val="auto"/>
        <w:rPr>
          <w:rFonts w:hint="default"/>
          <w:lang w:val="en-US" w:eastAsia="zh-CN"/>
        </w:rPr>
      </w:pPr>
      <w:r>
        <w:rPr>
          <w:rFonts w:hint="eastAsia"/>
          <w:lang w:val="en-US" w:eastAsia="zh-CN"/>
        </w:rPr>
        <w:t>二、调整后城镇供水价格（含水资源费0.09元/立方米）：</w:t>
      </w:r>
    </w:p>
    <w:tbl>
      <w:tblPr>
        <w:tblStyle w:val="14"/>
        <w:tblW w:w="8321" w:type="dxa"/>
        <w:tblInd w:w="0" w:type="dxa"/>
        <w:tblLayout w:type="fixed"/>
        <w:tblCellMar>
          <w:top w:w="0" w:type="dxa"/>
          <w:left w:w="10" w:type="dxa"/>
          <w:bottom w:w="0" w:type="dxa"/>
          <w:right w:w="10" w:type="dxa"/>
        </w:tblCellMar>
      </w:tblPr>
      <w:tblGrid>
        <w:gridCol w:w="851"/>
        <w:gridCol w:w="1010"/>
        <w:gridCol w:w="3216"/>
        <w:gridCol w:w="3244"/>
      </w:tblGrid>
      <w:tr>
        <w:tblPrEx>
          <w:tblLayout w:type="fixed"/>
          <w:tblCellMar>
            <w:top w:w="0" w:type="dxa"/>
            <w:left w:w="10" w:type="dxa"/>
            <w:bottom w:w="0" w:type="dxa"/>
            <w:right w:w="10" w:type="dxa"/>
          </w:tblCellMar>
        </w:tblPrEx>
        <w:trPr>
          <w:trHeight w:val="612" w:hRule="exact"/>
        </w:trPr>
        <w:tc>
          <w:tcPr>
            <w:tcW w:w="85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序 号</w:t>
            </w:r>
          </w:p>
        </w:tc>
        <w:tc>
          <w:tcPr>
            <w:tcW w:w="4226" w:type="dxa"/>
            <w:gridSpan w:val="2"/>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项目</w:t>
            </w:r>
          </w:p>
        </w:tc>
        <w:tc>
          <w:tcPr>
            <w:tcW w:w="324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水价</w:t>
            </w:r>
            <w:r>
              <w:rPr>
                <w:rFonts w:hint="eastAsia" w:ascii="仿宋_GB2312" w:hAnsi="仿宋_GB2312" w:cs="仿宋_GB2312"/>
                <w:w w:val="100"/>
                <w:kern w:val="2"/>
                <w:sz w:val="21"/>
                <w:szCs w:val="21"/>
                <w:shd w:val="clear"/>
                <w:lang w:val="en-US" w:eastAsia="zh-CN" w:bidi="ar-SA"/>
              </w:rPr>
              <w:t>（</w:t>
            </w:r>
            <w:r>
              <w:rPr>
                <w:rFonts w:hint="eastAsia" w:ascii="仿宋_GB2312" w:hAnsi="仿宋_GB2312" w:eastAsia="仿宋_GB2312" w:cs="仿宋_GB2312"/>
                <w:w w:val="100"/>
                <w:kern w:val="2"/>
                <w:sz w:val="21"/>
                <w:szCs w:val="21"/>
                <w:shd w:val="clear"/>
                <w:lang w:val="en-US" w:eastAsia="zh-CN" w:bidi="ar-SA"/>
              </w:rPr>
              <w:t>元/立方米</w:t>
            </w:r>
            <w:r>
              <w:rPr>
                <w:rFonts w:hint="eastAsia" w:ascii="仿宋_GB2312" w:hAnsi="仿宋_GB2312" w:cs="仿宋_GB2312"/>
                <w:w w:val="100"/>
                <w:kern w:val="2"/>
                <w:sz w:val="21"/>
                <w:szCs w:val="21"/>
                <w:shd w:val="clear"/>
                <w:lang w:val="en-US" w:eastAsia="zh-CN" w:bidi="ar-SA"/>
              </w:rPr>
              <w:t>）</w:t>
            </w:r>
          </w:p>
        </w:tc>
      </w:tr>
      <w:tr>
        <w:tblPrEx>
          <w:tblLayout w:type="fixed"/>
          <w:tblCellMar>
            <w:top w:w="0" w:type="dxa"/>
            <w:left w:w="10" w:type="dxa"/>
            <w:bottom w:w="0" w:type="dxa"/>
            <w:right w:w="10" w:type="dxa"/>
          </w:tblCellMar>
        </w:tblPrEx>
        <w:trPr>
          <w:trHeight w:val="488" w:hRule="exact"/>
        </w:trPr>
        <w:tc>
          <w:tcPr>
            <w:tcW w:w="85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1</w:t>
            </w:r>
          </w:p>
        </w:tc>
        <w:tc>
          <w:tcPr>
            <w:tcW w:w="4226" w:type="dxa"/>
            <w:gridSpan w:val="2"/>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居民生活用水</w:t>
            </w:r>
          </w:p>
        </w:tc>
        <w:tc>
          <w:tcPr>
            <w:tcW w:w="324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1.80</w:t>
            </w:r>
          </w:p>
        </w:tc>
      </w:tr>
      <w:tr>
        <w:tblPrEx>
          <w:tblLayout w:type="fixed"/>
          <w:tblCellMar>
            <w:top w:w="0" w:type="dxa"/>
            <w:left w:w="10" w:type="dxa"/>
            <w:bottom w:w="0" w:type="dxa"/>
            <w:right w:w="10" w:type="dxa"/>
          </w:tblCellMar>
        </w:tblPrEx>
        <w:trPr>
          <w:trHeight w:val="488" w:hRule="exact"/>
        </w:trPr>
        <w:tc>
          <w:tcPr>
            <w:tcW w:w="85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2</w:t>
            </w:r>
          </w:p>
        </w:tc>
        <w:tc>
          <w:tcPr>
            <w:tcW w:w="1010" w:type="dxa"/>
            <w:vMerge w:val="restart"/>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非居民用水</w:t>
            </w:r>
          </w:p>
        </w:tc>
        <w:tc>
          <w:tcPr>
            <w:tcW w:w="321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工业用水</w:t>
            </w:r>
          </w:p>
        </w:tc>
        <w:tc>
          <w:tcPr>
            <w:tcW w:w="324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3.60</w:t>
            </w:r>
          </w:p>
        </w:tc>
      </w:tr>
      <w:tr>
        <w:tblPrEx>
          <w:tblLayout w:type="fixed"/>
          <w:tblCellMar>
            <w:top w:w="0" w:type="dxa"/>
            <w:left w:w="10" w:type="dxa"/>
            <w:bottom w:w="0" w:type="dxa"/>
            <w:right w:w="10" w:type="dxa"/>
          </w:tblCellMar>
        </w:tblPrEx>
        <w:trPr>
          <w:trHeight w:val="488" w:hRule="exact"/>
        </w:trPr>
        <w:tc>
          <w:tcPr>
            <w:tcW w:w="85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3</w:t>
            </w:r>
          </w:p>
        </w:tc>
        <w:tc>
          <w:tcPr>
            <w:tcW w:w="1010"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仿宋_GB2312" w:hAnsi="仿宋_GB2312" w:eastAsia="仿宋_GB2312" w:cs="仿宋_GB2312"/>
                <w:w w:val="100"/>
                <w:kern w:val="2"/>
                <w:sz w:val="21"/>
                <w:szCs w:val="21"/>
                <w:shd w:val="clear"/>
                <w:lang w:val="en-US" w:eastAsia="zh-CN" w:bidi="ar-SA"/>
              </w:rPr>
            </w:pPr>
          </w:p>
        </w:tc>
        <w:tc>
          <w:tcPr>
            <w:tcW w:w="321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行政用水</w:t>
            </w:r>
          </w:p>
        </w:tc>
        <w:tc>
          <w:tcPr>
            <w:tcW w:w="324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en-US" w:bidi="ar-SA"/>
              </w:rPr>
              <w:t>3.</w:t>
            </w:r>
            <w:r>
              <w:rPr>
                <w:rFonts w:hint="eastAsia" w:ascii="仿宋_GB2312" w:hAnsi="仿宋_GB2312" w:eastAsia="仿宋_GB2312" w:cs="仿宋_GB2312"/>
                <w:w w:val="100"/>
                <w:kern w:val="2"/>
                <w:sz w:val="21"/>
                <w:szCs w:val="21"/>
                <w:shd w:val="clear"/>
                <w:lang w:val="en-US" w:eastAsia="zh-CN" w:bidi="ar-SA"/>
              </w:rPr>
              <w:t>60</w:t>
            </w:r>
          </w:p>
        </w:tc>
      </w:tr>
      <w:tr>
        <w:tblPrEx>
          <w:tblLayout w:type="fixed"/>
          <w:tblCellMar>
            <w:top w:w="0" w:type="dxa"/>
            <w:left w:w="10" w:type="dxa"/>
            <w:bottom w:w="0" w:type="dxa"/>
            <w:right w:w="10" w:type="dxa"/>
          </w:tblCellMar>
        </w:tblPrEx>
        <w:trPr>
          <w:trHeight w:val="488" w:hRule="exact"/>
        </w:trPr>
        <w:tc>
          <w:tcPr>
            <w:tcW w:w="85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4</w:t>
            </w:r>
          </w:p>
        </w:tc>
        <w:tc>
          <w:tcPr>
            <w:tcW w:w="1010"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仿宋_GB2312" w:hAnsi="仿宋_GB2312" w:eastAsia="仿宋_GB2312" w:cs="仿宋_GB2312"/>
                <w:w w:val="100"/>
                <w:kern w:val="2"/>
                <w:sz w:val="21"/>
                <w:szCs w:val="21"/>
                <w:shd w:val="clear"/>
                <w:lang w:val="en-US" w:eastAsia="zh-CN" w:bidi="ar-SA"/>
              </w:rPr>
            </w:pPr>
          </w:p>
        </w:tc>
        <w:tc>
          <w:tcPr>
            <w:tcW w:w="321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经营服务用水</w:t>
            </w:r>
          </w:p>
        </w:tc>
        <w:tc>
          <w:tcPr>
            <w:tcW w:w="324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3.60</w:t>
            </w:r>
          </w:p>
        </w:tc>
      </w:tr>
      <w:tr>
        <w:tblPrEx>
          <w:tblLayout w:type="fixed"/>
          <w:tblCellMar>
            <w:top w:w="0" w:type="dxa"/>
            <w:left w:w="10" w:type="dxa"/>
            <w:bottom w:w="0" w:type="dxa"/>
            <w:right w:w="10" w:type="dxa"/>
          </w:tblCellMar>
        </w:tblPrEx>
        <w:trPr>
          <w:trHeight w:val="488" w:hRule="exact"/>
        </w:trPr>
        <w:tc>
          <w:tcPr>
            <w:tcW w:w="85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5</w:t>
            </w:r>
          </w:p>
        </w:tc>
        <w:tc>
          <w:tcPr>
            <w:tcW w:w="1010"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仿宋_GB2312" w:hAnsi="仿宋_GB2312" w:eastAsia="仿宋_GB2312" w:cs="仿宋_GB2312"/>
                <w:w w:val="100"/>
                <w:kern w:val="2"/>
                <w:sz w:val="21"/>
                <w:szCs w:val="21"/>
                <w:shd w:val="clear"/>
                <w:lang w:val="en-US" w:eastAsia="zh-CN" w:bidi="ar-SA"/>
              </w:rPr>
            </w:pPr>
          </w:p>
        </w:tc>
        <w:tc>
          <w:tcPr>
            <w:tcW w:w="321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基建用水</w:t>
            </w:r>
          </w:p>
        </w:tc>
        <w:tc>
          <w:tcPr>
            <w:tcW w:w="324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3.60</w:t>
            </w:r>
          </w:p>
        </w:tc>
      </w:tr>
      <w:tr>
        <w:tblPrEx>
          <w:tblLayout w:type="fixed"/>
          <w:tblCellMar>
            <w:top w:w="0" w:type="dxa"/>
            <w:left w:w="10" w:type="dxa"/>
            <w:bottom w:w="0" w:type="dxa"/>
            <w:right w:w="10" w:type="dxa"/>
          </w:tblCellMar>
        </w:tblPrEx>
        <w:trPr>
          <w:trHeight w:val="488" w:hRule="exact"/>
        </w:trPr>
        <w:tc>
          <w:tcPr>
            <w:tcW w:w="85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6</w:t>
            </w:r>
          </w:p>
        </w:tc>
        <w:tc>
          <w:tcPr>
            <w:tcW w:w="1010"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仿宋_GB2312" w:hAnsi="仿宋_GB2312" w:eastAsia="仿宋_GB2312" w:cs="仿宋_GB2312"/>
                <w:w w:val="100"/>
                <w:kern w:val="2"/>
                <w:sz w:val="21"/>
                <w:szCs w:val="21"/>
                <w:shd w:val="clear"/>
                <w:lang w:val="en-US" w:eastAsia="zh-CN" w:bidi="ar-SA"/>
              </w:rPr>
            </w:pPr>
          </w:p>
        </w:tc>
        <w:tc>
          <w:tcPr>
            <w:tcW w:w="321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绿化、环卫、消防用</w:t>
            </w:r>
          </w:p>
        </w:tc>
        <w:tc>
          <w:tcPr>
            <w:tcW w:w="3244"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1.30</w:t>
            </w:r>
          </w:p>
        </w:tc>
      </w:tr>
      <w:tr>
        <w:tblPrEx>
          <w:tblLayout w:type="fixed"/>
          <w:tblCellMar>
            <w:top w:w="0" w:type="dxa"/>
            <w:left w:w="10" w:type="dxa"/>
            <w:bottom w:w="0" w:type="dxa"/>
            <w:right w:w="10" w:type="dxa"/>
          </w:tblCellMar>
        </w:tblPrEx>
        <w:trPr>
          <w:trHeight w:val="520" w:hRule="exact"/>
        </w:trPr>
        <w:tc>
          <w:tcPr>
            <w:tcW w:w="851"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7</w:t>
            </w:r>
          </w:p>
        </w:tc>
        <w:tc>
          <w:tcPr>
            <w:tcW w:w="4226" w:type="dxa"/>
            <w:gridSpan w:val="2"/>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特行用水</w:t>
            </w:r>
          </w:p>
        </w:tc>
        <w:tc>
          <w:tcPr>
            <w:tcW w:w="32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5.40</w:t>
            </w:r>
          </w:p>
        </w:tc>
      </w:tr>
    </w:tbl>
    <w:p>
      <w:pPr>
        <w:keepNext w:val="0"/>
        <w:keepLines w:val="0"/>
        <w:pageBreakBefore w:val="0"/>
        <w:widowControl w:val="0"/>
        <w:kinsoku/>
        <w:wordWrap/>
        <w:overflowPunct/>
        <w:topLinePunct/>
        <w:autoSpaceDE/>
        <w:autoSpaceDN/>
        <w:bidi w:val="0"/>
        <w:adjustRightInd/>
        <w:snapToGrid/>
        <w:spacing w:line="540" w:lineRule="exact"/>
        <w:textAlignment w:val="auto"/>
        <w:rPr>
          <w:rFonts w:hint="eastAsia"/>
          <w:lang w:val="en-US" w:eastAsia="zh-CN"/>
        </w:rPr>
      </w:pPr>
      <w:r>
        <w:rPr>
          <w:rFonts w:hint="eastAsia"/>
          <w:lang w:val="en-US" w:eastAsia="zh-CN"/>
        </w:rPr>
        <w:t>调整后的城镇供水价格在执行过程中，如遇国家、自治区调整水资源类收费标准，按最新的收费标准时间节点顺调。</w:t>
      </w:r>
    </w:p>
    <w:p>
      <w:pPr>
        <w:keepNext w:val="0"/>
        <w:keepLines w:val="0"/>
        <w:pageBreakBefore w:val="0"/>
        <w:widowControl w:val="0"/>
        <w:kinsoku/>
        <w:wordWrap/>
        <w:overflowPunct/>
        <w:topLinePunct/>
        <w:autoSpaceDE/>
        <w:autoSpaceDN/>
        <w:bidi w:val="0"/>
        <w:adjustRightInd/>
        <w:snapToGrid/>
        <w:spacing w:line="540" w:lineRule="exact"/>
        <w:textAlignment w:val="auto"/>
        <w:rPr>
          <w:rFonts w:hint="eastAsia"/>
          <w:lang w:val="en-US" w:eastAsia="zh-CN"/>
        </w:rPr>
      </w:pPr>
      <w:r>
        <w:rPr>
          <w:rFonts w:hint="eastAsia"/>
          <w:lang w:val="en-US" w:eastAsia="zh-CN"/>
        </w:rPr>
        <w:t>按照《关于新疆维吾尔自治区水资源税改革试点有关事项的通知》新财法税〔2024〕9号，取用城镇公共供水，水资源（费）税调整为0.12元/立方米，为价外税，每立方米增加0.03元/立方米，调整后的价格见下表：</w:t>
      </w:r>
    </w:p>
    <w:tbl>
      <w:tblPr>
        <w:tblStyle w:val="14"/>
        <w:tblW w:w="8323" w:type="dxa"/>
        <w:tblInd w:w="0" w:type="dxa"/>
        <w:tblLayout w:type="fixed"/>
        <w:tblCellMar>
          <w:top w:w="0" w:type="dxa"/>
          <w:left w:w="10" w:type="dxa"/>
          <w:bottom w:w="0" w:type="dxa"/>
          <w:right w:w="10" w:type="dxa"/>
        </w:tblCellMar>
      </w:tblPr>
      <w:tblGrid>
        <w:gridCol w:w="611"/>
        <w:gridCol w:w="726"/>
        <w:gridCol w:w="2316"/>
        <w:gridCol w:w="2335"/>
        <w:gridCol w:w="2335"/>
      </w:tblGrid>
      <w:tr>
        <w:tblPrEx>
          <w:tblLayout w:type="fixed"/>
          <w:tblCellMar>
            <w:top w:w="0" w:type="dxa"/>
            <w:left w:w="10" w:type="dxa"/>
            <w:bottom w:w="0" w:type="dxa"/>
            <w:right w:w="10" w:type="dxa"/>
          </w:tblCellMar>
        </w:tblPrEx>
        <w:trPr>
          <w:trHeight w:val="612" w:hRule="exact"/>
        </w:trPr>
        <w:tc>
          <w:tcPr>
            <w:tcW w:w="61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序 号</w:t>
            </w:r>
          </w:p>
        </w:tc>
        <w:tc>
          <w:tcPr>
            <w:tcW w:w="3042" w:type="dxa"/>
            <w:gridSpan w:val="2"/>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项目</w:t>
            </w:r>
          </w:p>
        </w:tc>
        <w:tc>
          <w:tcPr>
            <w:tcW w:w="2335"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水价（元/立方米）</w:t>
            </w:r>
          </w:p>
        </w:tc>
        <w:tc>
          <w:tcPr>
            <w:tcW w:w="2335"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cs="仿宋_GB2312"/>
                <w:w w:val="100"/>
                <w:kern w:val="2"/>
                <w:sz w:val="21"/>
                <w:szCs w:val="21"/>
                <w:shd w:val="clear"/>
                <w:lang w:val="en-US" w:eastAsia="zh-CN" w:bidi="ar-SA"/>
              </w:rPr>
              <w:t>加征水资源税后的价格</w:t>
            </w:r>
          </w:p>
        </w:tc>
      </w:tr>
      <w:tr>
        <w:tblPrEx>
          <w:tblLayout w:type="fixed"/>
          <w:tblCellMar>
            <w:top w:w="0" w:type="dxa"/>
            <w:left w:w="10" w:type="dxa"/>
            <w:bottom w:w="0" w:type="dxa"/>
            <w:right w:w="10" w:type="dxa"/>
          </w:tblCellMar>
        </w:tblPrEx>
        <w:trPr>
          <w:trHeight w:val="488" w:hRule="exact"/>
        </w:trPr>
        <w:tc>
          <w:tcPr>
            <w:tcW w:w="61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1</w:t>
            </w:r>
          </w:p>
        </w:tc>
        <w:tc>
          <w:tcPr>
            <w:tcW w:w="3042" w:type="dxa"/>
            <w:gridSpan w:val="2"/>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居民生活用水</w:t>
            </w:r>
          </w:p>
        </w:tc>
        <w:tc>
          <w:tcPr>
            <w:tcW w:w="2335"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1.80</w:t>
            </w:r>
          </w:p>
        </w:tc>
        <w:tc>
          <w:tcPr>
            <w:tcW w:w="2335"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cs="仿宋_GB2312"/>
                <w:w w:val="100"/>
                <w:kern w:val="2"/>
                <w:sz w:val="21"/>
                <w:szCs w:val="21"/>
                <w:shd w:val="clear"/>
                <w:lang w:val="en-US" w:eastAsia="zh-CN" w:bidi="ar-SA"/>
              </w:rPr>
              <w:t>1.83</w:t>
            </w:r>
          </w:p>
        </w:tc>
      </w:tr>
      <w:tr>
        <w:tblPrEx>
          <w:tblLayout w:type="fixed"/>
          <w:tblCellMar>
            <w:top w:w="0" w:type="dxa"/>
            <w:left w:w="10" w:type="dxa"/>
            <w:bottom w:w="0" w:type="dxa"/>
            <w:right w:w="10" w:type="dxa"/>
          </w:tblCellMar>
        </w:tblPrEx>
        <w:trPr>
          <w:trHeight w:val="488" w:hRule="exact"/>
        </w:trPr>
        <w:tc>
          <w:tcPr>
            <w:tcW w:w="61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2</w:t>
            </w:r>
          </w:p>
        </w:tc>
        <w:tc>
          <w:tcPr>
            <w:tcW w:w="726" w:type="dxa"/>
            <w:vMerge w:val="restart"/>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非居民用水</w:t>
            </w:r>
          </w:p>
        </w:tc>
        <w:tc>
          <w:tcPr>
            <w:tcW w:w="231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工业用水</w:t>
            </w:r>
          </w:p>
        </w:tc>
        <w:tc>
          <w:tcPr>
            <w:tcW w:w="2335"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3.60</w:t>
            </w:r>
          </w:p>
        </w:tc>
        <w:tc>
          <w:tcPr>
            <w:tcW w:w="2335"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cs="仿宋_GB2312"/>
                <w:w w:val="100"/>
                <w:kern w:val="2"/>
                <w:sz w:val="21"/>
                <w:szCs w:val="21"/>
                <w:shd w:val="clear"/>
                <w:lang w:val="en-US" w:eastAsia="zh-CN" w:bidi="ar-SA"/>
              </w:rPr>
              <w:t>3.63</w:t>
            </w:r>
          </w:p>
        </w:tc>
      </w:tr>
      <w:tr>
        <w:tblPrEx>
          <w:tblLayout w:type="fixed"/>
          <w:tblCellMar>
            <w:top w:w="0" w:type="dxa"/>
            <w:left w:w="10" w:type="dxa"/>
            <w:bottom w:w="0" w:type="dxa"/>
            <w:right w:w="10" w:type="dxa"/>
          </w:tblCellMar>
        </w:tblPrEx>
        <w:trPr>
          <w:trHeight w:val="488" w:hRule="exact"/>
        </w:trPr>
        <w:tc>
          <w:tcPr>
            <w:tcW w:w="61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3</w:t>
            </w:r>
          </w:p>
        </w:tc>
        <w:tc>
          <w:tcPr>
            <w:tcW w:w="726"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p>
        </w:tc>
        <w:tc>
          <w:tcPr>
            <w:tcW w:w="231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行政用水</w:t>
            </w:r>
          </w:p>
        </w:tc>
        <w:tc>
          <w:tcPr>
            <w:tcW w:w="2335"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3.60</w:t>
            </w:r>
          </w:p>
        </w:tc>
        <w:tc>
          <w:tcPr>
            <w:tcW w:w="2335"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cs="仿宋_GB2312"/>
                <w:w w:val="100"/>
                <w:kern w:val="2"/>
                <w:sz w:val="21"/>
                <w:szCs w:val="21"/>
                <w:shd w:val="clear"/>
                <w:lang w:val="en-US" w:eastAsia="zh-CN" w:bidi="ar-SA"/>
              </w:rPr>
              <w:t>3.63</w:t>
            </w:r>
          </w:p>
        </w:tc>
      </w:tr>
      <w:tr>
        <w:tblPrEx>
          <w:tblLayout w:type="fixed"/>
          <w:tblCellMar>
            <w:top w:w="0" w:type="dxa"/>
            <w:left w:w="10" w:type="dxa"/>
            <w:bottom w:w="0" w:type="dxa"/>
            <w:right w:w="10" w:type="dxa"/>
          </w:tblCellMar>
        </w:tblPrEx>
        <w:trPr>
          <w:trHeight w:val="488" w:hRule="exact"/>
        </w:trPr>
        <w:tc>
          <w:tcPr>
            <w:tcW w:w="61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4</w:t>
            </w:r>
          </w:p>
        </w:tc>
        <w:tc>
          <w:tcPr>
            <w:tcW w:w="726"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p>
        </w:tc>
        <w:tc>
          <w:tcPr>
            <w:tcW w:w="231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经营服务用水</w:t>
            </w:r>
          </w:p>
        </w:tc>
        <w:tc>
          <w:tcPr>
            <w:tcW w:w="2335"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3.60</w:t>
            </w:r>
          </w:p>
        </w:tc>
        <w:tc>
          <w:tcPr>
            <w:tcW w:w="2335"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cs="仿宋_GB2312"/>
                <w:w w:val="100"/>
                <w:kern w:val="2"/>
                <w:sz w:val="21"/>
                <w:szCs w:val="21"/>
                <w:shd w:val="clear"/>
                <w:lang w:val="en-US" w:eastAsia="zh-CN" w:bidi="ar-SA"/>
              </w:rPr>
              <w:t>3.63</w:t>
            </w:r>
          </w:p>
        </w:tc>
      </w:tr>
      <w:tr>
        <w:tblPrEx>
          <w:tblLayout w:type="fixed"/>
          <w:tblCellMar>
            <w:top w:w="0" w:type="dxa"/>
            <w:left w:w="10" w:type="dxa"/>
            <w:bottom w:w="0" w:type="dxa"/>
            <w:right w:w="10" w:type="dxa"/>
          </w:tblCellMar>
        </w:tblPrEx>
        <w:trPr>
          <w:trHeight w:val="488" w:hRule="exact"/>
        </w:trPr>
        <w:tc>
          <w:tcPr>
            <w:tcW w:w="61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5</w:t>
            </w:r>
          </w:p>
        </w:tc>
        <w:tc>
          <w:tcPr>
            <w:tcW w:w="726"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p>
        </w:tc>
        <w:tc>
          <w:tcPr>
            <w:tcW w:w="231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基建用水</w:t>
            </w:r>
          </w:p>
        </w:tc>
        <w:tc>
          <w:tcPr>
            <w:tcW w:w="2335"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3.60</w:t>
            </w:r>
          </w:p>
        </w:tc>
        <w:tc>
          <w:tcPr>
            <w:tcW w:w="2335"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cs="仿宋_GB2312"/>
                <w:w w:val="100"/>
                <w:kern w:val="2"/>
                <w:sz w:val="21"/>
                <w:szCs w:val="21"/>
                <w:shd w:val="clear"/>
                <w:lang w:val="en-US" w:eastAsia="zh-CN" w:bidi="ar-SA"/>
              </w:rPr>
              <w:t>3.63</w:t>
            </w:r>
          </w:p>
        </w:tc>
      </w:tr>
      <w:tr>
        <w:tblPrEx>
          <w:tblLayout w:type="fixed"/>
          <w:tblCellMar>
            <w:top w:w="0" w:type="dxa"/>
            <w:left w:w="10" w:type="dxa"/>
            <w:bottom w:w="0" w:type="dxa"/>
            <w:right w:w="10" w:type="dxa"/>
          </w:tblCellMar>
        </w:tblPrEx>
        <w:trPr>
          <w:trHeight w:val="488" w:hRule="exact"/>
        </w:trPr>
        <w:tc>
          <w:tcPr>
            <w:tcW w:w="61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6</w:t>
            </w:r>
          </w:p>
        </w:tc>
        <w:tc>
          <w:tcPr>
            <w:tcW w:w="726"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p>
        </w:tc>
        <w:tc>
          <w:tcPr>
            <w:tcW w:w="231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绿化、环卫、消防用</w:t>
            </w:r>
          </w:p>
        </w:tc>
        <w:tc>
          <w:tcPr>
            <w:tcW w:w="2335"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1.30</w:t>
            </w:r>
          </w:p>
        </w:tc>
        <w:tc>
          <w:tcPr>
            <w:tcW w:w="2335"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cs="仿宋_GB2312"/>
                <w:w w:val="100"/>
                <w:kern w:val="2"/>
                <w:sz w:val="21"/>
                <w:szCs w:val="21"/>
                <w:shd w:val="clear"/>
                <w:lang w:val="en-US" w:eastAsia="zh-CN" w:bidi="ar-SA"/>
              </w:rPr>
              <w:t>1.33</w:t>
            </w:r>
          </w:p>
        </w:tc>
      </w:tr>
      <w:tr>
        <w:tblPrEx>
          <w:tblLayout w:type="fixed"/>
          <w:tblCellMar>
            <w:top w:w="0" w:type="dxa"/>
            <w:left w:w="10" w:type="dxa"/>
            <w:bottom w:w="0" w:type="dxa"/>
            <w:right w:w="10" w:type="dxa"/>
          </w:tblCellMar>
        </w:tblPrEx>
        <w:trPr>
          <w:trHeight w:val="520" w:hRule="exact"/>
        </w:trPr>
        <w:tc>
          <w:tcPr>
            <w:tcW w:w="611"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7</w:t>
            </w:r>
          </w:p>
        </w:tc>
        <w:tc>
          <w:tcPr>
            <w:tcW w:w="3042" w:type="dxa"/>
            <w:gridSpan w:val="2"/>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特行用水</w:t>
            </w:r>
          </w:p>
        </w:tc>
        <w:tc>
          <w:tcPr>
            <w:tcW w:w="233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default" w:ascii="仿宋_GB2312" w:hAnsi="仿宋_GB2312" w:eastAsia="仿宋_GB2312" w:cs="仿宋_GB2312"/>
                <w:w w:val="100"/>
                <w:kern w:val="2"/>
                <w:sz w:val="21"/>
                <w:szCs w:val="21"/>
                <w:shd w:val="clear"/>
                <w:lang w:val="en-US" w:eastAsia="zh-CN" w:bidi="ar-SA"/>
              </w:rPr>
              <w:t>5.40</w:t>
            </w:r>
          </w:p>
        </w:tc>
        <w:tc>
          <w:tcPr>
            <w:tcW w:w="233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cs="仿宋_GB2312"/>
                <w:w w:val="100"/>
                <w:kern w:val="2"/>
                <w:sz w:val="21"/>
                <w:szCs w:val="21"/>
                <w:shd w:val="clear"/>
                <w:lang w:val="en-US" w:eastAsia="zh-CN" w:bidi="ar-SA"/>
              </w:rPr>
              <w:t>5.43</w:t>
            </w:r>
          </w:p>
        </w:tc>
      </w:tr>
    </w:tbl>
    <w:p>
      <w:pPr>
        <w:keepNext w:val="0"/>
        <w:keepLines w:val="0"/>
        <w:pageBreakBefore w:val="0"/>
        <w:widowControl w:val="0"/>
        <w:kinsoku/>
        <w:wordWrap/>
        <w:overflowPunct/>
        <w:topLinePunct/>
        <w:autoSpaceDE/>
        <w:autoSpaceDN/>
        <w:bidi w:val="0"/>
        <w:adjustRightInd/>
        <w:snapToGrid/>
        <w:spacing w:line="540" w:lineRule="exact"/>
        <w:textAlignment w:val="auto"/>
        <w:rPr>
          <w:rFonts w:hint="eastAsia"/>
          <w:lang w:val="en-US" w:eastAsia="zh-CN"/>
        </w:rPr>
      </w:pPr>
      <w:r>
        <w:rPr>
          <w:rFonts w:hint="eastAsia" w:cs="Times New Roman"/>
          <w:w w:val="100"/>
          <w:szCs w:val="32"/>
          <w:shd w:val="clear" w:fill="auto"/>
          <w:lang w:val="en-US" w:eastAsia="zh-CN"/>
        </w:rPr>
        <w:t>三、按调整后的水价，依据《尼勒克县城镇居民用水阶梯式水价实施办法》《尼勒克县城镇非居民用水超定额加价制度》文件精神，继续实行居民用水阶梯水价和非居民用水超定额累进加价制度。城镇居民用水采用按户定量的方式，以每个居民家庭4口人计算，尼勒克县居民家庭全年用水量保持三个阶梯（按相关规定，阶梯水价仅为自来水价。不含水资源税、污水处理费）：三个阶梯基本水价的级差之比为1:1.5:</w:t>
      </w:r>
      <w:r>
        <w:rPr>
          <w:rFonts w:hint="eastAsia" w:cs="Times New Roman"/>
          <w:color w:val="auto"/>
          <w:w w:val="100"/>
          <w:szCs w:val="32"/>
          <w:shd w:val="clear" w:fill="auto"/>
          <w:lang w:val="en-US" w:eastAsia="zh-CN"/>
        </w:rPr>
        <w:t>3</w:t>
      </w:r>
      <w:r>
        <w:rPr>
          <w:rFonts w:hint="eastAsia" w:cs="Times New Roman"/>
          <w:w w:val="100"/>
          <w:szCs w:val="32"/>
          <w:shd w:val="clear" w:fill="auto"/>
          <w:lang w:val="en-US" w:eastAsia="zh-CN"/>
        </w:rPr>
        <w:t>，</w:t>
      </w:r>
      <w:r>
        <w:rPr>
          <w:rFonts w:hint="eastAsia" w:ascii="Times New Roman" w:hAnsi="Times New Roman" w:eastAsia="仿宋_GB2312" w:cs="Times New Roman"/>
          <w:w w:val="100"/>
          <w:szCs w:val="32"/>
          <w:shd w:val="clear" w:fill="auto"/>
          <w:lang w:val="en-US" w:eastAsia="zh-CN"/>
        </w:rPr>
        <w:t>第一阶梯（年用水量≤14</w:t>
      </w:r>
      <w:r>
        <w:rPr>
          <w:rFonts w:hint="eastAsia" w:cs="Times New Roman"/>
          <w:w w:val="100"/>
          <w:szCs w:val="32"/>
          <w:shd w:val="clear" w:fill="auto"/>
          <w:lang w:val="en-US" w:eastAsia="zh-CN"/>
        </w:rPr>
        <w:t>9</w:t>
      </w:r>
      <w:r>
        <w:rPr>
          <w:rFonts w:hint="eastAsia" w:ascii="Times New Roman" w:hAnsi="Times New Roman" w:eastAsia="仿宋_GB2312" w:cs="Times New Roman"/>
          <w:w w:val="100"/>
          <w:szCs w:val="32"/>
          <w:shd w:val="clear" w:fill="auto"/>
          <w:lang w:val="en-US" w:eastAsia="zh-CN"/>
        </w:rPr>
        <w:t>立方米）价格为</w:t>
      </w:r>
      <w:r>
        <w:rPr>
          <w:rFonts w:hint="eastAsia" w:cs="Times New Roman"/>
          <w:w w:val="100"/>
          <w:szCs w:val="32"/>
          <w:shd w:val="clear" w:fill="auto"/>
          <w:lang w:val="en-US" w:eastAsia="zh-CN"/>
        </w:rPr>
        <w:t>1.71</w:t>
      </w:r>
      <w:r>
        <w:rPr>
          <w:rFonts w:hint="eastAsia" w:ascii="Times New Roman" w:hAnsi="Times New Roman" w:eastAsia="仿宋_GB2312" w:cs="Times New Roman"/>
          <w:w w:val="100"/>
          <w:szCs w:val="32"/>
          <w:shd w:val="clear" w:fill="auto"/>
          <w:lang w:val="en-US" w:eastAsia="zh-CN"/>
        </w:rPr>
        <w:t>元/立方米；第二阶梯（1</w:t>
      </w:r>
      <w:r>
        <w:rPr>
          <w:rFonts w:hint="eastAsia" w:cs="Times New Roman"/>
          <w:w w:val="100"/>
          <w:szCs w:val="32"/>
          <w:shd w:val="clear" w:fill="auto"/>
          <w:lang w:val="en-US" w:eastAsia="zh-CN"/>
        </w:rPr>
        <w:t>50</w:t>
      </w:r>
      <w:r>
        <w:rPr>
          <w:rFonts w:hint="eastAsia" w:ascii="Times New Roman" w:hAnsi="Times New Roman" w:eastAsia="仿宋_GB2312" w:cs="Times New Roman"/>
          <w:w w:val="100"/>
          <w:szCs w:val="32"/>
          <w:shd w:val="clear" w:fill="auto"/>
          <w:lang w:val="en-US" w:eastAsia="zh-CN"/>
        </w:rPr>
        <w:t>立方米&lt;年用水量≤</w:t>
      </w:r>
      <w:r>
        <w:rPr>
          <w:rFonts w:hint="eastAsia" w:cs="Times New Roman"/>
          <w:w w:val="100"/>
          <w:szCs w:val="32"/>
          <w:shd w:val="clear" w:fill="auto"/>
          <w:lang w:val="en-US" w:eastAsia="zh-CN"/>
        </w:rPr>
        <w:t>298</w:t>
      </w:r>
      <w:r>
        <w:rPr>
          <w:rFonts w:hint="eastAsia" w:ascii="Times New Roman" w:hAnsi="Times New Roman" w:eastAsia="仿宋_GB2312" w:cs="Times New Roman"/>
          <w:w w:val="100"/>
          <w:szCs w:val="32"/>
          <w:shd w:val="clear" w:fill="auto"/>
          <w:lang w:val="en-US" w:eastAsia="zh-CN"/>
        </w:rPr>
        <w:t>立方米）价格为2.</w:t>
      </w:r>
      <w:r>
        <w:rPr>
          <w:rFonts w:hint="eastAsia" w:cs="Times New Roman"/>
          <w:w w:val="100"/>
          <w:szCs w:val="32"/>
          <w:shd w:val="clear" w:fill="auto"/>
          <w:lang w:val="en-US" w:eastAsia="zh-CN"/>
        </w:rPr>
        <w:t>57</w:t>
      </w:r>
      <w:r>
        <w:rPr>
          <w:rFonts w:hint="eastAsia" w:ascii="Times New Roman" w:hAnsi="Times New Roman" w:eastAsia="仿宋_GB2312" w:cs="Times New Roman"/>
          <w:w w:val="100"/>
          <w:szCs w:val="32"/>
          <w:shd w:val="clear" w:fill="auto"/>
          <w:lang w:val="en-US" w:eastAsia="zh-CN"/>
        </w:rPr>
        <w:t>元/立方米；第三阶梯（2</w:t>
      </w:r>
      <w:r>
        <w:rPr>
          <w:rFonts w:hint="eastAsia" w:cs="Times New Roman"/>
          <w:w w:val="100"/>
          <w:szCs w:val="32"/>
          <w:shd w:val="clear" w:fill="auto"/>
          <w:lang w:val="en-US" w:eastAsia="zh-CN"/>
        </w:rPr>
        <w:t>98</w:t>
      </w:r>
      <w:r>
        <w:rPr>
          <w:rFonts w:hint="eastAsia" w:ascii="Times New Roman" w:hAnsi="Times New Roman" w:eastAsia="仿宋_GB2312" w:cs="Times New Roman"/>
          <w:w w:val="100"/>
          <w:szCs w:val="32"/>
          <w:shd w:val="clear" w:fill="auto"/>
          <w:lang w:val="en-US" w:eastAsia="zh-CN"/>
        </w:rPr>
        <w:t>立方米&lt;年用水量）价格为</w:t>
      </w:r>
      <w:r>
        <w:rPr>
          <w:rFonts w:hint="eastAsia" w:cs="Times New Roman"/>
          <w:w w:val="100"/>
          <w:szCs w:val="32"/>
          <w:shd w:val="clear" w:fill="auto"/>
          <w:lang w:val="en-US" w:eastAsia="zh-CN"/>
        </w:rPr>
        <w:t>5.13</w:t>
      </w:r>
      <w:r>
        <w:rPr>
          <w:rFonts w:hint="eastAsia" w:ascii="Times New Roman" w:hAnsi="Times New Roman" w:eastAsia="仿宋_GB2312" w:cs="Times New Roman"/>
          <w:w w:val="100"/>
          <w:szCs w:val="32"/>
          <w:shd w:val="clear" w:fill="auto"/>
          <w:lang w:val="en-US" w:eastAsia="zh-CN"/>
        </w:rPr>
        <w:t>元/立方米。人口超过4人的家庭，每户增加1人每年在基准水量上限基础上相应增加1个水量基数，由供水企</w:t>
      </w:r>
      <w:r>
        <w:rPr>
          <w:rFonts w:hint="eastAsia"/>
          <w:lang w:val="en-US" w:eastAsia="zh-CN"/>
        </w:rPr>
        <w:t>业根据用户提供的户口簿直接认定阶梯水量。</w:t>
      </w:r>
    </w:p>
    <w:p>
      <w:pPr>
        <w:keepNext w:val="0"/>
        <w:keepLines w:val="0"/>
        <w:pageBreakBefore w:val="0"/>
        <w:widowControl w:val="0"/>
        <w:numPr>
          <w:ilvl w:val="0"/>
          <w:numId w:val="0"/>
        </w:numPr>
        <w:kinsoku/>
        <w:wordWrap/>
        <w:overflowPunct/>
        <w:topLinePunct/>
        <w:autoSpaceDE/>
        <w:autoSpaceDN/>
        <w:bidi w:val="0"/>
        <w:adjustRightInd/>
        <w:snapToGrid/>
        <w:spacing w:line="540" w:lineRule="exact"/>
        <w:ind w:firstLine="640" w:firstLineChars="200"/>
        <w:textAlignment w:val="auto"/>
        <w:rPr>
          <w:rFonts w:hint="eastAsia" w:ascii="Times New Roman" w:hAnsi="Times New Roman" w:eastAsia="仿宋_GB2312" w:cs="Times New Roman"/>
          <w:w w:val="100"/>
          <w:sz w:val="32"/>
          <w:szCs w:val="32"/>
          <w:shd w:val="clear" w:fill="auto"/>
          <w:lang w:val="en-US" w:eastAsia="zh-CN"/>
        </w:rPr>
      </w:pPr>
      <w:r>
        <w:rPr>
          <w:rFonts w:hint="eastAsia" w:cs="Times New Roman"/>
          <w:w w:val="100"/>
          <w:sz w:val="32"/>
          <w:szCs w:val="32"/>
          <w:shd w:val="clear" w:fill="auto"/>
          <w:lang w:val="en-US" w:eastAsia="zh-CN"/>
        </w:rPr>
        <w:t>四、</w:t>
      </w:r>
      <w:r>
        <w:rPr>
          <w:rFonts w:hint="eastAsia" w:ascii="Times New Roman" w:hAnsi="Times New Roman" w:eastAsia="仿宋_GB2312" w:cs="Times New Roman"/>
          <w:w w:val="100"/>
          <w:sz w:val="32"/>
          <w:szCs w:val="32"/>
          <w:shd w:val="clear" w:fill="auto"/>
          <w:lang w:val="en-US" w:eastAsia="zh-CN"/>
        </w:rPr>
        <w:t>学校教学、学生生活用水、养老机构、养老助餐服务机构、残疾人托养机构、幼儿园、托育服务机构等社会福利场所生活用水、宗教活动场所生活用水、社会组织工作用房和居民公益性服务设施用水等，按照居民生活类用水价格执行。</w:t>
      </w:r>
    </w:p>
    <w:p>
      <w:pPr>
        <w:keepNext w:val="0"/>
        <w:keepLines w:val="0"/>
        <w:pageBreakBefore w:val="0"/>
        <w:widowControl w:val="0"/>
        <w:numPr>
          <w:ilvl w:val="0"/>
          <w:numId w:val="0"/>
        </w:numPr>
        <w:kinsoku/>
        <w:wordWrap/>
        <w:overflowPunct/>
        <w:topLinePunct/>
        <w:autoSpaceDE/>
        <w:autoSpaceDN/>
        <w:bidi w:val="0"/>
        <w:adjustRightInd/>
        <w:snapToGrid/>
        <w:spacing w:line="540" w:lineRule="exact"/>
        <w:ind w:firstLine="640" w:firstLineChars="200"/>
        <w:textAlignment w:val="auto"/>
        <w:rPr>
          <w:rFonts w:hint="eastAsia"/>
          <w:lang w:val="en-US" w:eastAsia="zh-CN"/>
        </w:rPr>
      </w:pPr>
      <w:r>
        <w:rPr>
          <w:rFonts w:hint="eastAsia" w:cs="Times New Roman"/>
          <w:w w:val="100"/>
          <w:sz w:val="32"/>
          <w:szCs w:val="32"/>
          <w:shd w:val="clear" w:fill="auto"/>
          <w:lang w:val="en-US" w:eastAsia="zh-CN"/>
        </w:rPr>
        <w:t>五、</w:t>
      </w:r>
      <w:r>
        <w:rPr>
          <w:rFonts w:hint="eastAsia" w:ascii="Times New Roman" w:hAnsi="Times New Roman" w:eastAsia="仿宋_GB2312" w:cs="Times New Roman"/>
          <w:w w:val="100"/>
          <w:sz w:val="32"/>
          <w:szCs w:val="32"/>
          <w:shd w:val="clear" w:fill="auto"/>
          <w:lang w:val="en-US" w:eastAsia="zh-CN"/>
        </w:rPr>
        <w:t>考虑到本次水价调整对低收入群体造成的影响，为照顾困难群众，对持有民政部门发放的《尼勒克县城镇居民最低生活保障金领取证》的困难人口每户每月减免3立方米的居民生活用水费。</w:t>
      </w:r>
    </w:p>
    <w:p>
      <w:pPr>
        <w:keepNext w:val="0"/>
        <w:keepLines w:val="0"/>
        <w:pageBreakBefore w:val="0"/>
        <w:widowControl w:val="0"/>
        <w:numPr>
          <w:ilvl w:val="0"/>
          <w:numId w:val="0"/>
        </w:numPr>
        <w:kinsoku/>
        <w:wordWrap/>
        <w:overflowPunct/>
        <w:topLinePunct/>
        <w:autoSpaceDE/>
        <w:autoSpaceDN/>
        <w:bidi w:val="0"/>
        <w:adjustRightInd/>
        <w:snapToGrid/>
        <w:spacing w:line="540" w:lineRule="exact"/>
        <w:ind w:firstLine="640" w:firstLineChars="200"/>
        <w:textAlignment w:val="auto"/>
        <w:rPr>
          <w:rFonts w:hint="default"/>
          <w:lang w:val="en-US" w:eastAsia="zh-CN"/>
        </w:rPr>
      </w:pPr>
      <w:r>
        <w:rPr>
          <w:rFonts w:hint="eastAsia" w:cs="Times New Roman"/>
          <w:w w:val="100"/>
          <w:sz w:val="32"/>
          <w:szCs w:val="32"/>
          <w:shd w:val="clear" w:fill="auto"/>
          <w:lang w:val="en-US" w:eastAsia="zh-CN"/>
        </w:rPr>
        <w:t>六、供水计量器具的维修、初次更换和已移交给供水企业的二次供水设施的日常维修保养和小部件更换费用均由供水企业承担。</w:t>
      </w:r>
    </w:p>
    <w:p>
      <w:pPr>
        <w:keepNext w:val="0"/>
        <w:keepLines w:val="0"/>
        <w:pageBreakBefore w:val="0"/>
        <w:widowControl w:val="0"/>
        <w:kinsoku/>
        <w:wordWrap/>
        <w:overflowPunct/>
        <w:topLinePunct/>
        <w:autoSpaceDE/>
        <w:autoSpaceDN/>
        <w:bidi w:val="0"/>
        <w:adjustRightInd/>
        <w:snapToGrid/>
        <w:spacing w:line="540" w:lineRule="exact"/>
        <w:textAlignment w:val="auto"/>
        <w:rPr>
          <w:rFonts w:hint="default"/>
          <w:lang w:val="en-US" w:eastAsia="zh-CN"/>
        </w:rPr>
      </w:pPr>
      <w:r>
        <w:rPr>
          <w:rFonts w:hint="eastAsia"/>
          <w:lang w:val="en-US" w:eastAsia="zh-CN"/>
        </w:rPr>
        <w:t>七、新调整的尼勒克县城镇供水价格自2025年5月1日起实行。《尼勒克县城镇居民用水阶梯式水价实施办法》《尼勒克县城镇非居民用水超定额加价制度》同时实施。</w:t>
      </w:r>
    </w:p>
    <w:p>
      <w:pPr>
        <w:keepNext w:val="0"/>
        <w:keepLines w:val="0"/>
        <w:pageBreakBefore w:val="0"/>
        <w:widowControl w:val="0"/>
        <w:kinsoku/>
        <w:wordWrap/>
        <w:overflowPunct/>
        <w:topLinePunct/>
        <w:autoSpaceDE/>
        <w:autoSpaceDN/>
        <w:bidi w:val="0"/>
        <w:adjustRightInd/>
        <w:snapToGrid/>
        <w:spacing w:line="540" w:lineRule="exact"/>
        <w:textAlignment w:val="auto"/>
        <w:rPr>
          <w:rFonts w:hint="eastAsia"/>
          <w:lang w:val="en-US" w:eastAsia="zh-CN"/>
        </w:rPr>
      </w:pPr>
      <w:r>
        <w:rPr>
          <w:rFonts w:hint="eastAsia"/>
          <w:lang w:val="en-US" w:eastAsia="zh-CN"/>
        </w:rPr>
        <w:t>《关于尼勒克县供排水价格的批复》（伊州价费字〔2002〕第130号）同时废止。</w:t>
      </w:r>
    </w:p>
    <w:p>
      <w:pPr>
        <w:keepNext w:val="0"/>
        <w:keepLines w:val="0"/>
        <w:pageBreakBefore w:val="0"/>
        <w:widowControl w:val="0"/>
        <w:kinsoku/>
        <w:wordWrap/>
        <w:overflowPunct/>
        <w:topLinePunct/>
        <w:autoSpaceDE/>
        <w:autoSpaceDN/>
        <w:bidi w:val="0"/>
        <w:adjustRightInd/>
        <w:snapToGrid/>
        <w:spacing w:line="540" w:lineRule="exact"/>
        <w:textAlignment w:val="auto"/>
        <w:rPr>
          <w:rFonts w:hint="eastAsia"/>
          <w:lang w:val="en-US" w:eastAsia="zh-CN"/>
        </w:rPr>
      </w:pPr>
      <w:r>
        <w:rPr>
          <w:rFonts w:hint="eastAsia"/>
          <w:lang w:val="en-US" w:eastAsia="zh-CN"/>
        </w:rPr>
        <w:t xml:space="preserve">在尼勒克县城镇居民用水阶梯式水价调整工作中要积极做好群众宣传工作。 </w:t>
      </w:r>
    </w:p>
    <w:p>
      <w:pPr>
        <w:pStyle w:val="2"/>
        <w:ind w:left="0" w:leftChars="0" w:firstLine="640" w:firstLineChars="200"/>
        <w:rPr>
          <w:rFonts w:hint="eastAsia"/>
          <w:color w:val="auto"/>
          <w:lang w:val="en-US" w:eastAsia="zh-CN"/>
        </w:rPr>
      </w:pPr>
      <w:r>
        <w:rPr>
          <w:rFonts w:hint="eastAsia"/>
          <w:color w:val="auto"/>
          <w:lang w:val="en-US" w:eastAsia="zh-CN"/>
        </w:rPr>
        <w:t>特别说明：</w:t>
      </w:r>
    </w:p>
    <w:p>
      <w:pPr>
        <w:pStyle w:val="4"/>
        <w:numPr>
          <w:ilvl w:val="0"/>
          <w:numId w:val="0"/>
        </w:numPr>
        <w:ind w:firstLine="640" w:firstLineChars="200"/>
        <w:rPr>
          <w:rFonts w:hint="eastAsia"/>
          <w:color w:val="auto"/>
          <w:lang w:val="en-US" w:eastAsia="zh-CN"/>
        </w:rPr>
      </w:pPr>
      <w:r>
        <w:rPr>
          <w:rFonts w:hint="eastAsia"/>
          <w:color w:val="auto"/>
          <w:lang w:val="en-US" w:eastAsia="zh-CN"/>
        </w:rPr>
        <w:t>1、城镇供水价格遇有国家和新疆维吾尔自治区等法律法规政策对增值税税率和水资源税调整时，城镇供水价格作</w:t>
      </w:r>
    </w:p>
    <w:p>
      <w:pPr>
        <w:pStyle w:val="4"/>
        <w:numPr>
          <w:ilvl w:val="0"/>
          <w:numId w:val="0"/>
        </w:numPr>
        <w:rPr>
          <w:rFonts w:hint="default"/>
          <w:color w:val="auto"/>
          <w:lang w:val="en-US" w:eastAsia="zh-CN"/>
        </w:rPr>
      </w:pPr>
      <w:r>
        <w:rPr>
          <w:rFonts w:hint="eastAsia"/>
          <w:color w:val="auto"/>
          <w:lang w:val="en-US" w:eastAsia="zh-CN"/>
        </w:rPr>
        <w:t>相应调整。</w:t>
      </w:r>
    </w:p>
    <w:p>
      <w:pPr>
        <w:keepNext w:val="0"/>
        <w:keepLines w:val="0"/>
        <w:pageBreakBefore w:val="0"/>
        <w:widowControl w:val="0"/>
        <w:kinsoku/>
        <w:wordWrap/>
        <w:overflowPunct/>
        <w:topLinePunct/>
        <w:autoSpaceDE/>
        <w:autoSpaceDN/>
        <w:bidi w:val="0"/>
        <w:adjustRightInd/>
        <w:snapToGrid/>
        <w:spacing w:line="540" w:lineRule="exact"/>
        <w:textAlignment w:val="auto"/>
        <w:rPr>
          <w:rFonts w:hint="eastAsia"/>
          <w:lang w:val="en-US" w:eastAsia="zh-CN"/>
        </w:rPr>
      </w:pPr>
      <w:r>
        <w:rPr>
          <w:rFonts w:hint="eastAsia"/>
          <w:lang w:val="en-US" w:eastAsia="zh-CN"/>
        </w:rPr>
        <w:t>2、《尼勒克县城镇居民用水阶梯式水价实施办法》</w:t>
      </w:r>
    </w:p>
    <w:p>
      <w:pPr>
        <w:keepNext w:val="0"/>
        <w:keepLines w:val="0"/>
        <w:pageBreakBefore w:val="0"/>
        <w:widowControl w:val="0"/>
        <w:kinsoku/>
        <w:wordWrap/>
        <w:overflowPunct/>
        <w:topLinePunct/>
        <w:autoSpaceDE/>
        <w:autoSpaceDN/>
        <w:bidi w:val="0"/>
        <w:adjustRightInd/>
        <w:snapToGrid/>
        <w:spacing w:line="540" w:lineRule="exact"/>
        <w:textAlignment w:val="auto"/>
        <w:rPr>
          <w:rFonts w:hint="eastAsia"/>
          <w:lang w:val="en-US" w:eastAsia="zh-CN"/>
        </w:rPr>
      </w:pPr>
      <w:r>
        <w:rPr>
          <w:rFonts w:hint="eastAsia"/>
          <w:lang w:val="en-US" w:eastAsia="zh-CN"/>
        </w:rPr>
        <w:t>3、《尼勒克县城镇非居民用水超定额加价制度》</w:t>
      </w:r>
    </w:p>
    <w:p>
      <w:pPr>
        <w:bidi w:val="0"/>
        <w:ind w:firstLine="2880" w:firstLineChars="900"/>
        <w:jc w:val="left"/>
        <w:rPr>
          <w:rFonts w:hint="eastAsia"/>
          <w:color w:val="auto"/>
          <w:lang w:val="en-US" w:eastAsia="zh-CN"/>
        </w:rPr>
      </w:pPr>
      <w:r>
        <w:rPr>
          <w:rFonts w:hint="eastAsia"/>
          <w:color w:val="E54C5E" w:themeColor="accent6"/>
          <w:lang w:val="en-US" w:eastAsia="zh-CN"/>
          <w14:textFill>
            <w14:solidFill>
              <w14:schemeClr w14:val="accent6"/>
            </w14:solidFill>
          </w14:textFill>
        </w:rPr>
        <w:t xml:space="preserve"> </w:t>
      </w:r>
      <w:r>
        <w:rPr>
          <w:rFonts w:hint="eastAsia"/>
          <w:color w:val="auto"/>
          <w:lang w:val="en-US" w:eastAsia="zh-CN"/>
        </w:rPr>
        <w:t>尼勒克县发展和改革委员会</w:t>
      </w:r>
    </w:p>
    <w:p>
      <w:pPr>
        <w:bidi w:val="0"/>
        <w:jc w:val="left"/>
        <w:rPr>
          <w:rFonts w:hint="eastAsia"/>
          <w:lang w:val="en-US" w:eastAsia="zh-CN"/>
        </w:rPr>
      </w:pPr>
      <w:r>
        <w:rPr>
          <w:rFonts w:hint="eastAsia"/>
          <w:lang w:val="en-US" w:eastAsia="zh-CN"/>
        </w:rPr>
        <w:t xml:space="preserve">                   2025年 4 月29日</w:t>
      </w:r>
    </w:p>
    <w:p>
      <w:pPr>
        <w:rPr>
          <w:rFonts w:hint="eastAsia" w:ascii="方正小标宋简体" w:hAnsi="方正小标宋简体" w:eastAsia="方正小标宋简体" w:cs="方正小标宋简体"/>
          <w:sz w:val="44"/>
          <w:szCs w:val="44"/>
          <w:lang w:eastAsia="zh-CN"/>
        </w:rPr>
      </w:pPr>
    </w:p>
    <w:p>
      <w:pPr>
        <w:rPr>
          <w:rFonts w:hint="eastAsia" w:ascii="方正小标宋简体" w:hAnsi="方正小标宋简体" w:eastAsia="方正小标宋简体" w:cs="方正小标宋简体"/>
          <w:sz w:val="44"/>
          <w:szCs w:val="44"/>
          <w:lang w:eastAsia="zh-CN"/>
        </w:rPr>
      </w:pPr>
    </w:p>
    <w:p>
      <w:pPr>
        <w:rPr>
          <w:rFonts w:hint="eastAsia" w:ascii="方正小标宋简体" w:hAnsi="方正小标宋简体" w:eastAsia="方正小标宋简体" w:cs="方正小标宋简体"/>
          <w:sz w:val="44"/>
          <w:szCs w:val="44"/>
          <w:lang w:eastAsia="zh-CN"/>
        </w:rPr>
      </w:pPr>
    </w:p>
    <w:p>
      <w:pPr>
        <w:rPr>
          <w:rFonts w:hint="eastAsia" w:ascii="方正小标宋简体" w:hAnsi="方正小标宋简体" w:eastAsia="方正小标宋简体" w:cs="方正小标宋简体"/>
          <w:sz w:val="44"/>
          <w:szCs w:val="44"/>
          <w:lang w:eastAsia="zh-CN"/>
        </w:rPr>
      </w:pPr>
    </w:p>
    <w:p>
      <w:pPr>
        <w:rPr>
          <w:rFonts w:hint="eastAsia" w:ascii="方正小标宋简体" w:hAnsi="方正小标宋简体" w:eastAsia="方正小标宋简体" w:cs="方正小标宋简体"/>
          <w:sz w:val="44"/>
          <w:szCs w:val="44"/>
          <w:lang w:eastAsia="zh-CN"/>
        </w:rPr>
      </w:pPr>
    </w:p>
    <w:p>
      <w:pPr>
        <w:rPr>
          <w:rFonts w:hint="eastAsia" w:ascii="方正小标宋简体" w:hAnsi="方正小标宋简体" w:eastAsia="方正小标宋简体" w:cs="方正小标宋简体"/>
          <w:sz w:val="44"/>
          <w:szCs w:val="44"/>
          <w:lang w:eastAsia="zh-CN"/>
        </w:rPr>
      </w:pPr>
    </w:p>
    <w:p>
      <w:pPr>
        <w:rPr>
          <w:rFonts w:hint="eastAsia" w:ascii="方正小标宋简体" w:hAnsi="方正小标宋简体" w:eastAsia="方正小标宋简体" w:cs="方正小标宋简体"/>
          <w:sz w:val="44"/>
          <w:szCs w:val="44"/>
          <w:lang w:eastAsia="zh-CN"/>
        </w:rPr>
      </w:pPr>
    </w:p>
    <w:p>
      <w:pPr>
        <w:rPr>
          <w:rFonts w:hint="eastAsia" w:ascii="方正小标宋简体" w:hAnsi="方正小标宋简体" w:eastAsia="方正小标宋简体" w:cs="方正小标宋简体"/>
          <w:sz w:val="44"/>
          <w:szCs w:val="44"/>
          <w:lang w:eastAsia="zh-CN"/>
        </w:rPr>
      </w:pPr>
    </w:p>
    <w:p>
      <w:pPr>
        <w:rPr>
          <w:rFonts w:hint="eastAsia" w:ascii="方正小标宋简体" w:hAnsi="方正小标宋简体" w:eastAsia="方正小标宋简体" w:cs="方正小标宋简体"/>
          <w:sz w:val="44"/>
          <w:szCs w:val="44"/>
          <w:lang w:eastAsia="zh-CN"/>
        </w:rPr>
      </w:pPr>
    </w:p>
    <w:p>
      <w:pPr>
        <w:rPr>
          <w:rFonts w:hint="eastAsia" w:ascii="方正小标宋简体" w:hAnsi="方正小标宋简体" w:eastAsia="方正小标宋简体" w:cs="方正小标宋简体"/>
          <w:sz w:val="44"/>
          <w:szCs w:val="44"/>
          <w:lang w:eastAsia="zh-CN"/>
        </w:rPr>
      </w:pPr>
    </w:p>
    <w:p>
      <w:pPr>
        <w:rPr>
          <w:rFonts w:hint="eastAsia" w:ascii="方正小标宋简体" w:hAnsi="方正小标宋简体" w:eastAsia="方正小标宋简体" w:cs="方正小标宋简体"/>
          <w:sz w:val="44"/>
          <w:szCs w:val="44"/>
          <w:lang w:eastAsia="zh-CN"/>
        </w:rPr>
      </w:pPr>
    </w:p>
    <w:p>
      <w:pPr>
        <w:rPr>
          <w:rFonts w:hint="eastAsia" w:ascii="方正小标宋简体" w:hAnsi="方正小标宋简体" w:eastAsia="方正小标宋简体" w:cs="方正小标宋简体"/>
          <w:sz w:val="44"/>
          <w:szCs w:val="44"/>
          <w:lang w:eastAsia="zh-CN"/>
        </w:rPr>
      </w:pPr>
    </w:p>
    <w:p>
      <w:pPr>
        <w:rPr>
          <w:rFonts w:hint="eastAsia" w:ascii="方正小标宋简体" w:hAnsi="方正小标宋简体" w:eastAsia="方正小标宋简体" w:cs="方正小标宋简体"/>
          <w:sz w:val="44"/>
          <w:szCs w:val="44"/>
          <w:lang w:eastAsia="zh-CN"/>
        </w:rPr>
      </w:pPr>
      <w:bookmarkStart w:id="2" w:name="_GoBack"/>
      <w:bookmarkEnd w:id="2"/>
      <w:r>
        <w:rPr>
          <w:rFonts w:hint="eastAsia" w:ascii="方正小标宋简体" w:hAnsi="方正小标宋简体" w:eastAsia="方正小标宋简体" w:cs="方正小标宋简体"/>
          <w:sz w:val="44"/>
          <w:szCs w:val="44"/>
          <w:lang w:eastAsia="zh-CN"/>
        </w:rPr>
        <w:t>尼勒克县城镇居民用水阶梯式水价</w:t>
      </w:r>
    </w:p>
    <w:p>
      <w:pPr>
        <w:ind w:firstLine="3080" w:firstLineChars="700"/>
        <w:jc w:val="both"/>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实</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施</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办</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法</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证我县供水企业的健康可持续发展和保障居民、企业用水的合理性和科学性，按照《新疆维吾尔自治区城镇供水价格管理实施细则》（新发改规〔2024〕1号）《关于加快建立完善城镇居民用水阶梯价格制度的指导意见》（发改价格〔2013〕2676号）《自治区人民政府关于推进我区城镇居民用水阶梯价格制度的实施意见》（新政办发〔2017〕198号）《关于贯彻落实自治区推进城镇居民用水阶梯价格制度的通知》（伊州政办函〔2018〕60号）等相关政策要求，充分发挥市场机制和价格杠杆在水资源配置、水需求调节和水污染防治等方面的作用，推进水价改革，促进节约用水,提高用水效率，努力建设节水型社会，促进水资源可持续利用。结合我县实际情况并借鉴伊犁州其他县（市）的做法，尼勒克县城镇供水销售价格实行阶梯水价。</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（一）项目名称</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尼勒克县城镇居民用水阶梯式水价实施办法</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（二）政策依据</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1.《中华人民共和国价格法》；</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.《政府制定价格成本监审办法》；</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《新疆维吾尔自治区城镇供水价格管理实施细则》</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.《关于推进自治区水价综合改革实施意见的通知》；</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.《城市供水成本定价成本监审办法》；</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.《城镇供水价格管理办法》；</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.《自治区城镇供水定价成本监审实施细则》；</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.《关于公布〈新疆维吾尔自治区定价目录〉的通知》；</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.《关于加快推进我区城镇非居民用水超定额累进加价制度的实施意见》；</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.《关于加快建立完善城镇居民用水阶梯价格制度的指导意见》；</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.《自治区政府定价听证目录》；</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.《城市供水条例》；</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.《政府制定价格行为规则》；</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14.其他有关资料。</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（三）城镇居民用水阶梯价格基本原则</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居民生活用水阶梯式水价的第一级水量基数,根据确保居民基本生活用水的原则制定；第二级水量基数，根据改善和提高居民生活质量的原则制定；第三级水量基数，根据按市场价格满足特殊需要的原则制定。</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1.保障基本需求；2.公平负担；3.着眼当前谋划长远；4.因地制宜。</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（四）尼勒克县县城供水单位现状</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尼</w:t>
      </w:r>
      <w:r>
        <w:rPr>
          <w:rFonts w:hint="eastAsia" w:ascii="仿宋_GB2312" w:hAnsi="仿宋_GB2312" w:eastAsia="仿宋_GB2312" w:cs="仿宋_GB2312"/>
          <w:sz w:val="32"/>
          <w:szCs w:val="32"/>
        </w:rPr>
        <w:t>勒克县城镇供水单位为尼勒克县创力供热供排水有限责任公司。成立于1985年，独立核算，上级主管单位尼勒克县建设局。目前公司注册资金6224.03万元，主要负责县城居民及单位的供水、排水、集中供热及县城生活垃圾处理的工作。</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县城供水管网DN63以上管网193.3公里，排水管网100.9公里。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截止到2023年，固定资产为53914437.31元，资金来源为政府投资和自筹，其中政府资金为25572533.38元，自筹资金为28341903.93元。</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（五）居民阶梯式水价方案的主要内容</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1.居民阶梯式水价的实施范围</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居民阶梯式水价执行范围为城镇管网供水区域内实行“一户一表”的城镇居民用户。居民用户原则上以住宅为单位，一个房产证明对应的住宅为“一户”，没有房产证明的，以供水企业为居民用户安装的水表（居民合表用户除外）为单位。</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对未实行“一户一表”的居民合表用户执行居民水价的非居民用户（如学校、幼儿园、社会福利机构、养老机构等），暂不实行居民阶梯式水价。</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2.居民阶梯水价的分档水量</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根据《新疆维吾尔自治区城镇供水价格管理实施细则》（新发改规〔2024〕1号）《关于贯彻落实自治区推进城镇居民用水阶梯价格制度的通知》（伊州政办函〔2018〕60号）要求，尼勒克县阶梯水量设置为三档。</w:t>
      </w:r>
      <w:r>
        <w:rPr>
          <w:rFonts w:hint="eastAsia" w:ascii="仿宋_GB2312" w:hAnsi="仿宋_GB2312" w:eastAsia="仿宋_GB2312" w:cs="仿宋_GB2312"/>
          <w:sz w:val="32"/>
          <w:szCs w:val="32"/>
        </w:rPr>
        <w:t>第一档水量为基本水量以内用水量，原则上按覆盖80%居民家庭用户的月均用水量确定；第二档水量为基本水量和2倍基本水量之间用水量，原则上按覆盖95%居民家庭用户的月均用水量确定，体现改善和提高居民生活质量的合理用水需求；第三档水量为超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倍基本水量用水量。</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自治区人民政府关于推进我区城镇居民用水阶梯价格制度的实施意见》（新政办发〔2017〕198号）文件要求，伊犁州直各县市在设置基本水量时，原则上参照国家参考值2.6立方米∕人·月确定，经测算，尼勒克县城镇居民用水年售水量为238.98万立方米，年确定基本水量标准为3立方米/人·月。以此标准制定阶梯水价听证会方案：采用按户定量的方式，以每个居民家庭4口人计算第一档水量居民家庭每年每户用水量确定为14</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lang w:val="en-US" w:eastAsia="zh-CN"/>
        </w:rPr>
        <w:t>立方米（含144立方米）；第二档水量为居民家庭每年每户用水量确定为1</w:t>
      </w:r>
      <w:r>
        <w:rPr>
          <w:rFonts w:hint="eastAsia" w:ascii="仿宋_GB2312" w:hAnsi="仿宋_GB2312" w:cs="仿宋_GB2312"/>
          <w:sz w:val="32"/>
          <w:szCs w:val="32"/>
          <w:lang w:val="en-US" w:eastAsia="zh-CN"/>
        </w:rPr>
        <w:t>50</w:t>
      </w:r>
      <w:r>
        <w:rPr>
          <w:rFonts w:hint="eastAsia" w:ascii="仿宋_GB2312" w:hAnsi="仿宋_GB2312" w:eastAsia="仿宋_GB2312" w:cs="仿宋_GB2312"/>
          <w:sz w:val="32"/>
          <w:szCs w:val="32"/>
          <w:lang w:val="en-US" w:eastAsia="zh-CN"/>
        </w:rPr>
        <w:t>立方米—2</w:t>
      </w:r>
      <w:r>
        <w:rPr>
          <w:rFonts w:hint="eastAsia" w:ascii="仿宋_GB2312" w:hAnsi="仿宋_GB2312" w:cs="仿宋_GB2312"/>
          <w:sz w:val="32"/>
          <w:szCs w:val="32"/>
          <w:lang w:val="en-US" w:eastAsia="zh-CN"/>
        </w:rPr>
        <w:t>98</w:t>
      </w:r>
      <w:r>
        <w:rPr>
          <w:rFonts w:hint="eastAsia" w:ascii="仿宋_GB2312" w:hAnsi="仿宋_GB2312" w:eastAsia="仿宋_GB2312" w:cs="仿宋_GB2312"/>
          <w:sz w:val="32"/>
          <w:szCs w:val="32"/>
          <w:lang w:val="en-US" w:eastAsia="zh-CN"/>
        </w:rPr>
        <w:t>立方米（含2</w:t>
      </w:r>
      <w:r>
        <w:rPr>
          <w:rFonts w:hint="eastAsia" w:ascii="仿宋_GB2312" w:hAnsi="仿宋_GB2312" w:cs="仿宋_GB2312"/>
          <w:sz w:val="32"/>
          <w:szCs w:val="32"/>
          <w:lang w:val="en-US" w:eastAsia="zh-CN"/>
        </w:rPr>
        <w:t>98</w:t>
      </w:r>
      <w:r>
        <w:rPr>
          <w:rFonts w:hint="eastAsia" w:ascii="仿宋_GB2312" w:hAnsi="仿宋_GB2312" w:eastAsia="仿宋_GB2312" w:cs="仿宋_GB2312"/>
          <w:sz w:val="32"/>
          <w:szCs w:val="32"/>
          <w:lang w:val="en-US" w:eastAsia="zh-CN"/>
        </w:rPr>
        <w:t>立方米）；第三档居民家庭每年每户用水量确定为2</w:t>
      </w:r>
      <w:r>
        <w:rPr>
          <w:rFonts w:hint="eastAsia" w:ascii="仿宋_GB2312" w:hAnsi="仿宋_GB2312" w:cs="仿宋_GB2312"/>
          <w:sz w:val="32"/>
          <w:szCs w:val="32"/>
          <w:lang w:val="en-US" w:eastAsia="zh-CN"/>
        </w:rPr>
        <w:t>98</w:t>
      </w:r>
      <w:r>
        <w:rPr>
          <w:rFonts w:hint="eastAsia" w:ascii="仿宋_GB2312" w:hAnsi="仿宋_GB2312" w:eastAsia="仿宋_GB2312" w:cs="仿宋_GB2312"/>
          <w:sz w:val="32"/>
          <w:szCs w:val="32"/>
          <w:lang w:val="en-US" w:eastAsia="zh-CN"/>
        </w:rPr>
        <w:t>立方米以上的用水量。</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设置各档水量原则上以居民家庭用户为单位，家庭户均人口数为4人，对超过户均人口数的家庭，可按户籍证明或居住证明标注的人口数量每增加1人相应增加1个水量基数。</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3.居民阶梯水价</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水量阶梯的设置，尼勒克县阶梯式水价相应分为三档：第一档水量价格按照规定价格执行；第二档水量价格按照规定价格的1.5倍执行；第三档水量价格按照规定价格的3倍执行。由此，根据尼勒克县拟调整居民生活水价为1.71元/立方米，作为第一档水量的价格，第二档水量为2.57元/立方米，第三档水量为5.13元/立方米。</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4.阶梯水价计量。</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以住宅为单位，一个房产证明对应的住宅为“一户”，没有房产证明的，以供水企业为居民用户安装的水表（居民合表用户除外）为单位，实行按户计量</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5.计量缴费周期。</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居民阶梯水价以年为计算周期，以阶梯水价制度执行后用水户首次购买时间为起始时间。</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6.合表用户。</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未实现抄表到户的合表用户执行基本水价，具体价格为基础价格元/立方米。</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7.阶梯差价收入的使用。</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供水企业因第二、三阶梯水价超过第一阶梯水价获得的差价收入，用于弥补供水企业实施户表改造、供水成本和保持第一级水价相对稳定等。</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8.加快计量设施改造。</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加快城市“一户一表”改造，推进“一户一表”是实行阶梯水价制度的重要基础条件，实现“抄表到户、户外读表”是保障供水企业及时准确计量用户水量，实施阶梯水价的关键。</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实行居民生活用水阶梯水价后增加的收入，主要用于管网和户表改造、水质提升、弥补供水成本上涨等。</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居民用水阶梯价格中原则上仅为自来水价加价，不包含水资源费、污水处理费和各种附加。</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做好对低收入家庭的保障工作。在实施居民阶梯水价制度工作时，要充分考虑低收入家庭经济承受能力，对低收入居民家庭设定一定3立方米的减免优惠水量或增加补贴等方式，确保其基本生活水平不因实施阶梯水价制度而降低。</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bookmarkStart w:id="0" w:name="_Toc22569"/>
      <w:bookmarkStart w:id="1" w:name="_Toc5988"/>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尼勒克县城镇非居民用水超定额累进加</w:t>
      </w:r>
      <w:r>
        <w:rPr>
          <w:rFonts w:hint="eastAsia" w:ascii="方正小标宋简体" w:hAnsi="方正小标宋简体" w:eastAsia="方正小标宋简体" w:cs="方正小标宋简体"/>
          <w:sz w:val="44"/>
          <w:szCs w:val="44"/>
          <w:lang w:val="en-US" w:eastAsia="zh-CN"/>
        </w:rPr>
        <w:t xml:space="preserve"> 价 </w:t>
      </w:r>
      <w:r>
        <w:rPr>
          <w:rFonts w:hint="eastAsia" w:ascii="方正小标宋简体" w:hAnsi="方正小标宋简体" w:eastAsia="方正小标宋简体" w:cs="方正小标宋简体"/>
          <w:sz w:val="44"/>
          <w:szCs w:val="44"/>
          <w:lang w:eastAsia="zh-CN"/>
        </w:rPr>
        <w:t>制</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度</w:t>
      </w:r>
      <w:bookmarkEnd w:id="0"/>
      <w:bookmarkEnd w:id="1"/>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为贯彻落实自治区发改委《关于贯加快推进我区城镇非居民用水超定额累进加价制度的实施意见》（新发改农价〔2018〕1086号）精神，结合尼勒克县实际，制定尼勒克县城镇非居民用水超定额累进加价制度。</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（一）项目名称</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尼勒克县城镇非居民用水超定额累进加价制度</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（二）政策依据</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1.《中华人民共和国价格法》；</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.《政府制定价格成本监审办法》；</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.《关于推进自治区水价综合改革实施意见的通知》；</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.《城市供水成本定价成本监审办法》；</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.《城镇供水价格管理办法》；</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.《自治区城镇供水定价成本监审实施细则》；</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.《关于公布〈新疆维吾尔自治区定价目录〉的通知》；</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.《关于加快推进我区城镇非居民用水超定额累进加价制度的实施意见》；</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.《关于加快建立完善城镇居民用水阶梯价格制度的指导意见》；</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.《新疆维吾尔自治区城镇供水价格管理实施细则》；</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.《自治区政府定价听证目录》；</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.《城市供水条例》；</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.《政府制定价格行为规则》。</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（三）城镇非居民用水超定额累进加价基本原则</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1.坚持因地制宜；</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2.保障基本用水需求；</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3.促进公平负担；</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4.促进节约用水。</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（四）非居民用水和特种行业用水超定额累进加价方案</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1.非居民用水和特种行业用水超定额累进加价实施范围</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镇供水管网、供水企业供水的非居民和特种行业用水户。非居民用水包括：工业、商业、服务业、基建、行政事业单位等行业、部门（单位）用水。特种行业包括：桑拿、足浴、纤体中心、水疗、洗车、饮料及纯净水生产等企业用水。</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2.非居民用水定额</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参照《新疆维吾尔自治区工业和生活用水定额》（新政办发〔2007〕105号）执行；近年投产及新建工业项目按照批复的《取水许可申请报告》（含水资源论证报告）确定其用水定额。</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3.非居民用水分档水价</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严格落实《国务院关于实行最严格水资源管理制度的意见》（国发〔2012〕3号）中有关</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"http://www.360doc.com/"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实行用水效率控制红线的规定，按照自治区人民政府办公厅《关于印发&lt;新疆维吾尔自治区工业和生活用水定额&gt;的通知》（新政办发〔2007〕105号）的规定，对非居民和特种用水严格实行定额（计划）管理，定额用水量以内部分执行规定的到户综合水价，超定额用水量部分实行累进加价制度。</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居民用水及特种用水实行超定额累进加价制度，原则上水量分档不少于四档：一档为定额和计划用水量以内部分，执行规定的到户自来水价；二档为超出定额和计划用水量20%以内，超出部分在到户自来水价基础上加1倍征收；三档为超出定额和计划用水量20%及以上（含20%）、不足40%部分，超出部分加2倍征收；四档为超出定额和计划用水量40%及以上（含40%），超出部分加3倍征收，并可采取限供或停供等措施。各地在设置定额和计划用水量时，可以参考《新疆维吾尔自治区工业和生活用水定额》（新政办发〔2007〕105号）确定用水量分级标准。</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4.“两高一剩”行业分档水价</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为加快淘汰落后产能，减少污水排放，促进产业结构转型升级，对“两高”（高耗能、高排放）行业实行更高的加价标准，加价幅度在到户自来水价的基础上加3倍征收。</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5.计费周期</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以年度或季度作为一个周期进行核定。</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6.加价项目</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非居民用水超定额累进加价，原则上指供水水价加价，不包含水资源费、污水处理费和其他附加费。</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执行居民水价的非居民用户（如学校、幼儿园、社会福利机构、养老院等），暂不实行居民阶梯水价。非居民用户的价格按新政办发〔2017〕198号文件相关要求执行。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加快计量设施改造。严格按照国家有关标准设置分户水表，实行“一户一表”改造，推行智能化管理，提高用水效率和精确度。供水企业要对其收费系统进行改造，为落实非居民用水超定额累进加价制度创造基础条件。</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非居民用水超定额累进加价后增加的收入，主要用于管网和户表改造、水质提升、弥补供水成本上涨等。</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9.鼓励使用再生水、微咸水、矿井水等非常规水源。要积极创造条件，鼓励用户使用非常规水源。供应非常规水源的单位要加强水质监测与信息发布，确保用水安全。</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9E4FCC"/>
    <w:multiLevelType w:val="singleLevel"/>
    <w:tmpl w:val="F79E4FCC"/>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NTA3MTNiNGI3YzQxZmY3NTEyM2FjZmNjMzJjMWEifQ=="/>
    <w:docVar w:name="KSO_WPS_MARK_KEY" w:val="47d44021-8b49-4aad-9a11-cba8f8fdccef"/>
  </w:docVars>
  <w:rsids>
    <w:rsidRoot w:val="00000000"/>
    <w:rsid w:val="01721117"/>
    <w:rsid w:val="02207E70"/>
    <w:rsid w:val="028E08AD"/>
    <w:rsid w:val="03A83838"/>
    <w:rsid w:val="04AA6144"/>
    <w:rsid w:val="06DF262B"/>
    <w:rsid w:val="07AF3996"/>
    <w:rsid w:val="09A73D38"/>
    <w:rsid w:val="0A3B78E8"/>
    <w:rsid w:val="0CA16E4F"/>
    <w:rsid w:val="0CF5059D"/>
    <w:rsid w:val="0FA623DA"/>
    <w:rsid w:val="11FC65F7"/>
    <w:rsid w:val="14036F4D"/>
    <w:rsid w:val="14B242AD"/>
    <w:rsid w:val="14EE1632"/>
    <w:rsid w:val="156B6BD6"/>
    <w:rsid w:val="16064CEF"/>
    <w:rsid w:val="179C0A16"/>
    <w:rsid w:val="1B8E4486"/>
    <w:rsid w:val="1C282636"/>
    <w:rsid w:val="21315F59"/>
    <w:rsid w:val="223F4112"/>
    <w:rsid w:val="231837DC"/>
    <w:rsid w:val="24E30AA6"/>
    <w:rsid w:val="26365D8D"/>
    <w:rsid w:val="28C64692"/>
    <w:rsid w:val="2BF12C7A"/>
    <w:rsid w:val="2C6C3D59"/>
    <w:rsid w:val="2F2C216A"/>
    <w:rsid w:val="31D94BBF"/>
    <w:rsid w:val="32772C25"/>
    <w:rsid w:val="33814012"/>
    <w:rsid w:val="34F16116"/>
    <w:rsid w:val="37395FF5"/>
    <w:rsid w:val="380C50D7"/>
    <w:rsid w:val="396D38C7"/>
    <w:rsid w:val="3BA24DD2"/>
    <w:rsid w:val="3C8D22FC"/>
    <w:rsid w:val="3F267E82"/>
    <w:rsid w:val="3F4464C9"/>
    <w:rsid w:val="402663C4"/>
    <w:rsid w:val="40566C90"/>
    <w:rsid w:val="43696C40"/>
    <w:rsid w:val="452E60DB"/>
    <w:rsid w:val="480B5AC9"/>
    <w:rsid w:val="491D7BE2"/>
    <w:rsid w:val="492F4ADA"/>
    <w:rsid w:val="4A2631DA"/>
    <w:rsid w:val="4BB705D8"/>
    <w:rsid w:val="4BCA57AD"/>
    <w:rsid w:val="4EDD6B50"/>
    <w:rsid w:val="533B5160"/>
    <w:rsid w:val="54DD1424"/>
    <w:rsid w:val="554B2375"/>
    <w:rsid w:val="55C7635A"/>
    <w:rsid w:val="57CE29F1"/>
    <w:rsid w:val="580A5A11"/>
    <w:rsid w:val="5A457E3E"/>
    <w:rsid w:val="5B402CE0"/>
    <w:rsid w:val="5CDE7172"/>
    <w:rsid w:val="5DB31CB3"/>
    <w:rsid w:val="5DC97C56"/>
    <w:rsid w:val="5F5B42E0"/>
    <w:rsid w:val="614F38E6"/>
    <w:rsid w:val="618F290D"/>
    <w:rsid w:val="61F761CF"/>
    <w:rsid w:val="62B24196"/>
    <w:rsid w:val="67364560"/>
    <w:rsid w:val="68226690"/>
    <w:rsid w:val="695A6E3B"/>
    <w:rsid w:val="6A5B7113"/>
    <w:rsid w:val="6A8222EA"/>
    <w:rsid w:val="6EC619C0"/>
    <w:rsid w:val="70D4426E"/>
    <w:rsid w:val="721E0F3E"/>
    <w:rsid w:val="732D7F0D"/>
    <w:rsid w:val="763028D8"/>
    <w:rsid w:val="7DAA2711"/>
    <w:rsid w:val="7F3C0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spacing w:line="560" w:lineRule="exact"/>
      <w:ind w:firstLine="720" w:firstLineChars="200"/>
      <w:jc w:val="both"/>
    </w:pPr>
    <w:rPr>
      <w:rFonts w:ascii="Times New Roman" w:hAnsi="Times New Roman" w:eastAsia="仿宋_GB2312" w:cs="Times New Roman"/>
      <w:w w:val="100"/>
      <w:sz w:val="32"/>
      <w:szCs w:val="32"/>
      <w:shd w:val="clear" w:color="auto" w:fill="auto"/>
    </w:rPr>
  </w:style>
  <w:style w:type="paragraph" w:styleId="6">
    <w:name w:val="heading 1"/>
    <w:basedOn w:val="1"/>
    <w:next w:val="1"/>
    <w:link w:val="15"/>
    <w:qFormat/>
    <w:uiPriority w:val="0"/>
    <w:pPr>
      <w:keepNext/>
      <w:keepLines/>
      <w:pageBreakBefore w:val="0"/>
      <w:topLinePunct w:val="0"/>
      <w:adjustRightInd w:val="0"/>
      <w:spacing w:line="700" w:lineRule="exact"/>
      <w:ind w:firstLine="200"/>
      <w:jc w:val="left"/>
      <w:outlineLvl w:val="0"/>
    </w:pPr>
    <w:rPr>
      <w:rFonts w:ascii="Times New Roman" w:hAnsi="Times New Roman" w:eastAsia="黑体" w:cs="Times New Roman"/>
      <w:kern w:val="44"/>
      <w:szCs w:val="32"/>
      <w:shd w:val="clear" w:color="auto" w:fill="auto"/>
      <w:lang w:val="en-US" w:eastAsia="zh-CN" w:bidi="ar-SA"/>
    </w:rPr>
  </w:style>
  <w:style w:type="paragraph" w:styleId="7">
    <w:name w:val="heading 2"/>
    <w:basedOn w:val="1"/>
    <w:next w:val="1"/>
    <w:link w:val="16"/>
    <w:semiHidden/>
    <w:unhideWhenUsed/>
    <w:qFormat/>
    <w:uiPriority w:val="0"/>
    <w:pPr>
      <w:spacing w:before="0" w:beforeAutospacing="0" w:after="0" w:afterAutospacing="0" w:line="660" w:lineRule="exact"/>
      <w:jc w:val="left"/>
      <w:outlineLvl w:val="1"/>
    </w:pPr>
    <w:rPr>
      <w:rFonts w:hint="eastAsia" w:ascii="Times New Roman" w:hAnsi="Times New Roman" w:eastAsia="楷体" w:cs="楷体"/>
      <w:b/>
      <w:bCs/>
      <w:szCs w:val="32"/>
      <w:shd w:val="clear" w:color="auto" w:fill="auto"/>
      <w:lang w:val="en-US" w:eastAsia="zh-CN" w:bidi="ar"/>
    </w:rPr>
  </w:style>
  <w:style w:type="paragraph" w:styleId="8">
    <w:name w:val="heading 3"/>
    <w:basedOn w:val="1"/>
    <w:next w:val="1"/>
    <w:semiHidden/>
    <w:unhideWhenUsed/>
    <w:qFormat/>
    <w:uiPriority w:val="0"/>
    <w:pPr>
      <w:keepNext/>
      <w:keepLines/>
      <w:spacing w:beforeLines="0" w:beforeAutospacing="0" w:afterLines="0" w:afterAutospacing="0" w:line="640" w:lineRule="exact"/>
      <w:outlineLvl w:val="2"/>
    </w:pPr>
    <w:rPr>
      <w:rFonts w:ascii="Times New Roman" w:hAnsi="Times New Roman"/>
      <w:b/>
      <w:bCs/>
      <w:kern w:val="2"/>
      <w:shd w:val="clear" w:color="auto" w:fill="auto"/>
      <w:lang w:val="en-US" w:eastAsia="zh-CN" w:bidi="ar-SA"/>
    </w:rPr>
  </w:style>
  <w:style w:type="paragraph" w:styleId="9">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qFormat/>
    <w:uiPriority w:val="1"/>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paragraph" w:styleId="4">
    <w:name w:val="Plain Text"/>
    <w:basedOn w:val="1"/>
    <w:next w:val="5"/>
    <w:qFormat/>
    <w:uiPriority w:val="0"/>
    <w:rPr>
      <w:rFonts w:ascii="宋体" w:hAnsi="Courier New" w:cs="Courier New"/>
      <w:szCs w:val="21"/>
    </w:rPr>
  </w:style>
  <w:style w:type="paragraph" w:styleId="5">
    <w:name w:val="List Number 5"/>
    <w:basedOn w:val="1"/>
    <w:qFormat/>
    <w:uiPriority w:val="0"/>
    <w:pPr>
      <w:numPr>
        <w:ilvl w:val="0"/>
        <w:numId w:val="1"/>
      </w:numPr>
    </w:pPr>
  </w:style>
  <w:style w:type="paragraph" w:styleId="10">
    <w:name w:val="Body Text"/>
    <w:basedOn w:val="1"/>
    <w:qFormat/>
    <w:uiPriority w:val="0"/>
    <w:pPr>
      <w:spacing w:after="120" w:afterLines="0" w:afterAutospacing="0"/>
    </w:pPr>
  </w:style>
  <w:style w:type="paragraph" w:styleId="11">
    <w:name w:val="toc 1"/>
    <w:basedOn w:val="1"/>
    <w:next w:val="1"/>
    <w:qFormat/>
    <w:uiPriority w:val="0"/>
    <w:pPr>
      <w:tabs>
        <w:tab w:val="right" w:leader="dot" w:pos="9650"/>
      </w:tabs>
      <w:ind w:firstLine="0" w:firstLineChars="0"/>
    </w:pPr>
    <w:rPr>
      <w:rFonts w:ascii="Times New Roman" w:hAnsi="Times New Roman" w:eastAsia="仿宋_GB2312" w:cs="Times New Roman"/>
      <w:sz w:val="32"/>
      <w:szCs w:val="32"/>
    </w:rPr>
  </w:style>
  <w:style w:type="paragraph" w:styleId="12">
    <w:name w:val="toc 2"/>
    <w:basedOn w:val="1"/>
    <w:next w:val="1"/>
    <w:qFormat/>
    <w:uiPriority w:val="0"/>
    <w:pPr>
      <w:ind w:left="320" w:leftChars="100" w:firstLine="220" w:firstLineChars="50"/>
    </w:pPr>
    <w:rPr>
      <w:rFonts w:ascii="Times New Roman" w:hAnsi="Times New Roman" w:cs="Times New Roman"/>
      <w:shd w:val="clear" w:color="auto" w:fill="auto"/>
    </w:rPr>
  </w:style>
  <w:style w:type="character" w:customStyle="1" w:styleId="15">
    <w:name w:val="标题 1 Char"/>
    <w:basedOn w:val="13"/>
    <w:link w:val="6"/>
    <w:qFormat/>
    <w:uiPriority w:val="7"/>
    <w:rPr>
      <w:rFonts w:ascii="Times New Roman" w:hAnsi="Times New Roman" w:eastAsia="黑体" w:cs="Times New Roman"/>
      <w:kern w:val="44"/>
      <w:sz w:val="32"/>
      <w:szCs w:val="32"/>
      <w:shd w:val="clear" w:color="auto" w:fill="auto"/>
      <w:lang w:val="en-US" w:eastAsia="zh-CN" w:bidi="ar-SA"/>
    </w:rPr>
  </w:style>
  <w:style w:type="character" w:customStyle="1" w:styleId="16">
    <w:name w:val="标题 2 Char"/>
    <w:link w:val="7"/>
    <w:qFormat/>
    <w:uiPriority w:val="0"/>
    <w:rPr>
      <w:rFonts w:hint="eastAsia" w:ascii="Times New Roman" w:hAnsi="Times New Roman" w:eastAsia="楷体" w:cs="楷体"/>
      <w:b/>
      <w:bCs/>
      <w:szCs w:val="32"/>
      <w:shd w:val="clear" w:color="auto" w:fill="auto"/>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1451</Words>
  <Characters>1579</Characters>
  <Lines>0</Lines>
  <Paragraphs>0</Paragraphs>
  <TotalTime>2</TotalTime>
  <ScaleCrop>false</ScaleCrop>
  <LinksUpToDate>false</LinksUpToDate>
  <CharactersWithSpaces>1614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2022-08-06T01:26:00Z</dcterms:created>
  <dc:creator>hh</dc:creator>
  <cp:lastModifiedBy>cz</cp:lastModifiedBy>
  <dcterms:modified xsi:type="dcterms:W3CDTF">2025-09-03T04:28:53Z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B9647D11DB2844C099F50BAF636BFB33</vt:lpwstr>
  </property>
  <property fmtid="{D5CDD505-2E9C-101B-9397-08002B2CF9AE}" pid="4" name="KSOTemplateDocerSaveRecord">
    <vt:lpwstr>eyJoZGlkIjoiNGU5ZWZlZWU5MWU4ZjllMGQ5MGMwMzQzOTZkYjVkYmUiLCJ1c2VySWQiOiIyOTIyNTg1ODUifQ==</vt:lpwstr>
  </property>
</Properties>
</file>