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50"/>
        </w:tabs>
        <w:kinsoku/>
        <w:wordWrap w:val="0"/>
        <w:overflowPunct/>
        <w:topLinePunct/>
        <w:autoSpaceDE/>
        <w:autoSpaceDN/>
        <w:bidi w:val="0"/>
        <w:adjustRightInd w:val="0"/>
        <w:snapToGrid/>
        <w:spacing w:beforeAutospacing="0" w:after="0" w:line="520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4"/>
          <w:szCs w:val="44"/>
          <w:lang w:eastAsia="zh-CN"/>
        </w:rPr>
        <w:t>尼勒克县城镇生活垃圾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position w:val="0"/>
          <w:sz w:val="44"/>
          <w:szCs w:val="44"/>
          <w:lang w:eastAsia="zh-CN"/>
        </w:rPr>
        <w:t>处理定价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position w:val="0"/>
          <w:sz w:val="44"/>
          <w:szCs w:val="44"/>
        </w:rPr>
        <w:t>成本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50"/>
        </w:tabs>
        <w:kinsoku/>
        <w:wordWrap w:val="0"/>
        <w:overflowPunct/>
        <w:topLinePunct/>
        <w:autoSpaceDE/>
        <w:autoSpaceDN/>
        <w:bidi w:val="0"/>
        <w:adjustRightInd w:val="0"/>
        <w:snapToGrid/>
        <w:spacing w:beforeAutospacing="0" w:after="0" w:line="520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position w:val="0"/>
          <w:sz w:val="44"/>
          <w:szCs w:val="44"/>
        </w:rPr>
        <w:t>监审结论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依据《中华人民共和国价格法》《政府制定价格成本监审办法》《新疆维吾尔自治区定价成本监审目录》的有关规定</w:t>
      </w:r>
      <w:r>
        <w:rPr>
          <w:rFonts w:hint="eastAsia"/>
          <w:sz w:val="28"/>
          <w:szCs w:val="28"/>
        </w:rPr>
        <w:t>，遵循公平、科学、规范、效率的原则，通过对单位所报20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年会计报表等资料的审核，</w:t>
      </w:r>
      <w:r>
        <w:rPr>
          <w:rFonts w:hint="eastAsia"/>
        </w:rPr>
        <w:t>测算出</w:t>
      </w:r>
      <w:r>
        <w:rPr>
          <w:rFonts w:hint="eastAsia"/>
          <w:lang w:eastAsia="zh-CN"/>
        </w:rPr>
        <w:t>尼勒克县城镇生活垃圾</w:t>
      </w:r>
      <w:r>
        <w:rPr>
          <w:rFonts w:hint="eastAsia"/>
        </w:rPr>
        <w:t>处理</w:t>
      </w:r>
      <w:r>
        <w:rPr>
          <w:rFonts w:hint="eastAsia"/>
          <w:lang w:eastAsia="zh-CN"/>
        </w:rPr>
        <w:t>定价</w:t>
      </w:r>
      <w:r>
        <w:rPr>
          <w:rFonts w:hint="eastAsia"/>
        </w:rPr>
        <w:t>成本，现就有关</w:t>
      </w:r>
      <w:r>
        <w:rPr>
          <w:rFonts w:hint="eastAsia"/>
          <w:lang w:eastAsia="zh-CN"/>
        </w:rPr>
        <w:t>情况</w:t>
      </w:r>
      <w:r>
        <w:rPr>
          <w:rFonts w:hint="eastAsia"/>
        </w:rPr>
        <w:t>如下：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/>
          <w:lang w:eastAsia="zh-CN"/>
        </w:rPr>
        <w:t>一、成本监审项目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尼勒克县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城镇生活垃圾</w:t>
      </w:r>
      <w:r>
        <w:rPr>
          <w:rFonts w:hint="eastAsia"/>
        </w:rPr>
        <w:t>处理</w:t>
      </w:r>
      <w:r>
        <w:rPr>
          <w:rFonts w:hint="eastAsia"/>
          <w:lang w:eastAsia="zh-CN"/>
        </w:rPr>
        <w:t>定价</w:t>
      </w:r>
      <w:r>
        <w:rPr>
          <w:rFonts w:hint="eastAsia"/>
        </w:rPr>
        <w:t>成本。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 PS Pro" w:hAnsi="Times New Roman PS Pro" w:cs="Times New Roman PS Pro"/>
          <w:szCs w:val="32"/>
          <w:lang w:eastAsia="zh-CN"/>
        </w:rPr>
      </w:pPr>
      <w:r>
        <w:rPr>
          <w:rFonts w:hint="eastAsia" w:ascii="Times New Roman PS Pro" w:hAnsi="Times New Roman PS Pro" w:cs="Times New Roman PS Pro"/>
          <w:szCs w:val="32"/>
          <w:lang w:eastAsia="zh-CN"/>
        </w:rPr>
        <w:t>监审程序及原则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 PS Pro" w:hAnsi="Times New Roman PS Pro" w:cs="Times New Roman PS Pro"/>
          <w:szCs w:val="32"/>
        </w:rPr>
      </w:pPr>
      <w:r>
        <w:rPr>
          <w:rFonts w:hint="eastAsia" w:ascii="Times New Roman PS Pro" w:hAnsi="Times New Roman PS Pro" w:cs="Times New Roman PS Pro"/>
          <w:szCs w:val="32"/>
          <w:lang w:eastAsia="zh-CN"/>
        </w:rPr>
        <w:t>（一）监审程序我委按照</w:t>
      </w:r>
      <w:r>
        <w:rPr>
          <w:rFonts w:hint="eastAsia"/>
        </w:rPr>
        <w:t>《政府制定价格成本监审办法》</w:t>
      </w:r>
      <w:r>
        <w:rPr>
          <w:rFonts w:hint="eastAsia"/>
          <w:lang w:eastAsia="zh-CN"/>
        </w:rPr>
        <w:t>第十三条“成本监审应当</w:t>
      </w:r>
      <w:r>
        <w:rPr>
          <w:rFonts w:ascii="Times New Roman PS Pro" w:hAnsi="Times New Roman PS Pro" w:cs="Times New Roman PS Pro"/>
          <w:szCs w:val="32"/>
        </w:rPr>
        <w:t>履行书面通知、资料初审、实地审核、意见告知、出具报告等程序</w:t>
      </w:r>
      <w:r>
        <w:rPr>
          <w:rFonts w:hint="eastAsia"/>
          <w:lang w:eastAsia="zh-CN"/>
        </w:rPr>
        <w:t>”开展成本监审工作</w:t>
      </w:r>
      <w:r>
        <w:rPr>
          <w:rFonts w:ascii="Times New Roman PS Pro" w:hAnsi="Times New Roman PS Pro" w:cs="Times New Roman PS Pro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成本审核的</w:t>
      </w:r>
      <w:r>
        <w:rPr>
          <w:rFonts w:hint="eastAsia" w:ascii="仿宋_GB2312" w:hAnsi="仿宋_GB2312" w:eastAsia="仿宋_GB2312" w:cs="仿宋_GB2312"/>
          <w:sz w:val="32"/>
          <w:szCs w:val="32"/>
        </w:rPr>
        <w:t>原则</w:t>
      </w:r>
    </w:p>
    <w:p>
      <w:pPr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合法性原则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相关性原则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合理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性原则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成本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构成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尼勒克县生活垃圾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处理定价成本由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生活垃圾</w:t>
      </w:r>
      <w:r>
        <w:rPr>
          <w:rFonts w:hint="eastAsia" w:ascii="仿宋_GB2312" w:hAnsi="仿宋_GB2312" w:eastAsia="仿宋_GB2312" w:cs="仿宋_GB2312"/>
          <w:sz w:val="32"/>
          <w:szCs w:val="32"/>
        </w:rPr>
        <w:t>收集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成本、转运</w:t>
      </w:r>
      <w:r>
        <w:rPr>
          <w:rFonts w:hint="eastAsia" w:ascii="仿宋_GB2312" w:hAnsi="仿宋_GB2312" w:eastAsia="仿宋_GB2312" w:cs="仿宋_GB2312"/>
          <w:sz w:val="32"/>
          <w:szCs w:val="32"/>
        </w:rPr>
        <w:t>成本、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生活垃圾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处理成本和期间费用构成。</w:t>
      </w:r>
    </w:p>
    <w:p>
      <w:pPr>
        <w:pStyle w:val="2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四、成本监审结论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（一）生活垃圾单位处理成本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生活垃圾处理费总成本</w:t>
      </w:r>
      <w:r>
        <w:rPr>
          <w:rFonts w:hint="eastAsia"/>
          <w:lang w:val="en-US" w:eastAsia="zh-CN"/>
        </w:rPr>
        <w:t>11858031.81</w:t>
      </w:r>
      <w:r>
        <w:rPr>
          <w:rFonts w:hint="eastAsia"/>
          <w:lang w:eastAsia="zh-CN"/>
        </w:rPr>
        <w:t>元。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lang w:eastAsia="zh-CN"/>
        </w:rPr>
        <w:t>单位处理成本</w:t>
      </w:r>
      <w:r>
        <w:rPr>
          <w:rFonts w:hint="eastAsia"/>
          <w:lang w:val="en-US" w:eastAsia="zh-CN"/>
        </w:rPr>
        <w:t>317.23</w:t>
      </w:r>
      <w:r>
        <w:rPr>
          <w:rFonts w:hint="eastAsia"/>
          <w:lang w:eastAsia="zh-CN"/>
        </w:rPr>
        <w:t>元/吨。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生活垃圾处理费不含增值税、利润。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（二）定价方案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1.居民 5元/户·月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2.非居民  实行差异化政策</w:t>
      </w:r>
      <w:bookmarkStart w:id="0" w:name="_GoBack"/>
      <w:bookmarkEnd w:id="0"/>
      <w:r>
        <w:rPr>
          <w:rFonts w:hint="eastAsia"/>
          <w:lang w:eastAsia="zh-CN"/>
        </w:rPr>
        <w:t>为0.</w:t>
      </w:r>
      <w:r>
        <w:rPr>
          <w:rFonts w:hint="eastAsia"/>
          <w:lang w:val="en-US" w:eastAsia="zh-CN"/>
        </w:rPr>
        <w:t>30-1.2</w:t>
      </w:r>
      <w:r>
        <w:rPr>
          <w:rFonts w:hint="eastAsia"/>
          <w:lang w:eastAsia="zh-CN"/>
        </w:rPr>
        <w:t>元/月</w:t>
      </w:r>
      <w:r>
        <w:rPr>
          <w:rFonts w:hint="eastAsia"/>
          <w:lang w:val="en-US" w:eastAsia="zh-CN"/>
        </w:rPr>
        <w:t>·</w:t>
      </w:r>
      <w:r>
        <w:rPr>
          <w:rFonts w:hint="eastAsia"/>
          <w:lang w:eastAsia="zh-CN"/>
        </w:rPr>
        <w:t>㎡。</w:t>
      </w:r>
    </w:p>
    <w:p>
      <w:pPr>
        <w:pStyle w:val="2"/>
        <w:rPr>
          <w:rFonts w:hint="eastAsia"/>
          <w:lang w:eastAsia="zh-CN"/>
        </w:rPr>
      </w:pPr>
    </w:p>
    <w:sectPr>
      <w:pgSz w:w="11905" w:h="16838"/>
      <w:pgMar w:top="2098" w:right="1474" w:bottom="1984" w:left="1587" w:header="851" w:footer="992" w:gutter="0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PS Pro">
    <w:altName w:val="Times New Roman"/>
    <w:panose1 w:val="02020603050405020304"/>
    <w:charset w:val="00"/>
    <w:family w:val="auto"/>
    <w:pitch w:val="default"/>
    <w:sig w:usb0="00000000" w:usb1="00000000" w:usb2="00000000" w:usb3="00000000" w:csb0="2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56DBB8"/>
    <w:multiLevelType w:val="singleLevel"/>
    <w:tmpl w:val="4D56DBB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NTA3MTNiNGI3YzQxZmY3NTEyM2FjZmNjMzJjMWEifQ=="/>
  </w:docVars>
  <w:rsids>
    <w:rsidRoot w:val="04F244B8"/>
    <w:rsid w:val="03546191"/>
    <w:rsid w:val="04F244B8"/>
    <w:rsid w:val="06113433"/>
    <w:rsid w:val="182249A5"/>
    <w:rsid w:val="18511C71"/>
    <w:rsid w:val="1C9706F7"/>
    <w:rsid w:val="22E90157"/>
    <w:rsid w:val="24657643"/>
    <w:rsid w:val="2724284B"/>
    <w:rsid w:val="2B9F2A6F"/>
    <w:rsid w:val="2EEA1087"/>
    <w:rsid w:val="31BE07E9"/>
    <w:rsid w:val="36931098"/>
    <w:rsid w:val="3E283433"/>
    <w:rsid w:val="3F5E1214"/>
    <w:rsid w:val="3F8F23C4"/>
    <w:rsid w:val="43C912E4"/>
    <w:rsid w:val="4934502A"/>
    <w:rsid w:val="4CC748E2"/>
    <w:rsid w:val="4EE76A13"/>
    <w:rsid w:val="5282743A"/>
    <w:rsid w:val="54236D21"/>
    <w:rsid w:val="5A4E49B8"/>
    <w:rsid w:val="6511265D"/>
    <w:rsid w:val="68041736"/>
    <w:rsid w:val="6AC846E6"/>
    <w:rsid w:val="6BE04F09"/>
    <w:rsid w:val="6F467135"/>
    <w:rsid w:val="76F93EE5"/>
    <w:rsid w:val="7B834A12"/>
    <w:rsid w:val="7C723738"/>
    <w:rsid w:val="7EED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/>
      <w:wordWrap/>
      <w:autoSpaceDE/>
      <w:autoSpaceDN/>
      <w:spacing w:line="560" w:lineRule="exact"/>
      <w:ind w:firstLine="883" w:firstLineChars="200"/>
      <w:jc w:val="both"/>
    </w:pPr>
    <w:rPr>
      <w:rFonts w:ascii="Times New Roman" w:hAnsi="Times New Roman" w:eastAsia="仿宋_GB2312" w:cstheme="minorBidi"/>
      <w:w w:val="100"/>
      <w:sz w:val="32"/>
      <w:szCs w:val="32"/>
      <w:shd w:val="clear"/>
    </w:rPr>
  </w:style>
  <w:style w:type="paragraph" w:styleId="5">
    <w:name w:val="heading 1"/>
    <w:basedOn w:val="1"/>
    <w:next w:val="1"/>
    <w:link w:val="12"/>
    <w:qFormat/>
    <w:uiPriority w:val="0"/>
    <w:pPr>
      <w:spacing w:beforeAutospacing="0" w:after="0" w:afterAutospacing="0" w:line="700" w:lineRule="exact"/>
      <w:jc w:val="both"/>
      <w:outlineLvl w:val="0"/>
    </w:pPr>
    <w:rPr>
      <w:rFonts w:hint="eastAsia" w:eastAsia="黑体" w:cs="黑体"/>
      <w:kern w:val="44"/>
      <w:lang w:bidi="ar"/>
    </w:rPr>
  </w:style>
  <w:style w:type="paragraph" w:styleId="6">
    <w:name w:val="heading 2"/>
    <w:basedOn w:val="1"/>
    <w:next w:val="1"/>
    <w:link w:val="13"/>
    <w:semiHidden/>
    <w:unhideWhenUsed/>
    <w:qFormat/>
    <w:uiPriority w:val="0"/>
    <w:pPr>
      <w:spacing w:before="0" w:beforeAutospacing="0" w:after="0" w:afterAutospacing="0" w:line="680" w:lineRule="exact"/>
      <w:jc w:val="left"/>
      <w:outlineLvl w:val="1"/>
    </w:pPr>
    <w:rPr>
      <w:rFonts w:hint="eastAsia" w:ascii="宋体" w:hAnsi="宋体" w:eastAsia="黑体" w:cs="黑体"/>
      <w:kern w:val="0"/>
      <w:lang w:bidi="ar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40" w:lineRule="exact"/>
      <w:outlineLvl w:val="2"/>
    </w:pPr>
    <w:rPr>
      <w:b/>
      <w:bCs/>
    </w:rPr>
  </w:style>
  <w:style w:type="paragraph" w:styleId="8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Plain Text"/>
    <w:basedOn w:val="1"/>
    <w:next w:val="1"/>
    <w:qFormat/>
    <w:uiPriority w:val="0"/>
    <w:pPr>
      <w:keepNext/>
      <w:keepLines/>
      <w:topLinePunct w:val="0"/>
      <w:ind w:firstLine="200"/>
    </w:pPr>
    <w:rPr>
      <w:rFonts w:ascii="宋体" w:hAnsi="Courier New" w:cs="Courier New"/>
      <w:szCs w:val="21"/>
    </w:rPr>
  </w:style>
  <w:style w:type="paragraph" w:styleId="9">
    <w:name w:val="toc 1"/>
    <w:basedOn w:val="1"/>
    <w:next w:val="1"/>
    <w:qFormat/>
    <w:uiPriority w:val="0"/>
    <w:pPr>
      <w:spacing w:line="560" w:lineRule="exact"/>
      <w:ind w:firstLine="0" w:firstLineChars="0"/>
    </w:pPr>
    <w:rPr>
      <w:rFonts w:eastAsia="仿宋_GB2312" w:asciiTheme="minorAscii" w:hAnsiTheme="minorAscii"/>
      <w:sz w:val="32"/>
      <w:szCs w:val="32"/>
    </w:rPr>
  </w:style>
  <w:style w:type="character" w:customStyle="1" w:styleId="12">
    <w:name w:val="标题 1 Char"/>
    <w:basedOn w:val="11"/>
    <w:link w:val="5"/>
    <w:qFormat/>
    <w:uiPriority w:val="9"/>
    <w:rPr>
      <w:rFonts w:ascii="Times New Roman" w:hAnsi="Times New Roman" w:eastAsia="方正小标宋简体" w:cs="Times New Roman"/>
      <w:color w:val="auto"/>
      <w:kern w:val="44"/>
      <w:sz w:val="44"/>
      <w:szCs w:val="32"/>
    </w:rPr>
  </w:style>
  <w:style w:type="character" w:customStyle="1" w:styleId="13">
    <w:name w:val="标题 2 Char"/>
    <w:link w:val="6"/>
    <w:qFormat/>
    <w:uiPriority w:val="0"/>
    <w:rPr>
      <w:rFonts w:ascii="宋体" w:hAnsi="宋体" w:eastAsia="楷体"/>
      <w:b/>
      <w:bCs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379</Characters>
  <Lines>0</Lines>
  <Paragraphs>0</Paragraphs>
  <TotalTime>2</TotalTime>
  <ScaleCrop>false</ScaleCrop>
  <LinksUpToDate>false</LinksUpToDate>
  <CharactersWithSpaces>379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2025-06-24T04:12:00Z</dcterms:created>
  <dc:creator>Lazy cat</dc:creator>
  <cp:lastModifiedBy>hp</cp:lastModifiedBy>
  <dcterms:modified xsi:type="dcterms:W3CDTF">2025-06-26T08:31:33Z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1580EA7E8C0549169C481DA340696B21</vt:lpwstr>
  </property>
  <property fmtid="{D5CDD505-2E9C-101B-9397-08002B2CF9AE}" pid="4" name="KSOTemplateDocerSaveRecord">
    <vt:lpwstr>eyJoZGlkIjoiNTIwYWQ3NDg2OWQ0MTlmMzdhYTljMWU3ZTdmZWJlMjIiLCJ1c2VySWQiOiI0MDUxNDAwNTcifQ==</vt:lpwstr>
  </property>
</Properties>
</file>