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tabs>
          <w:tab w:val="left" w:pos="1150"/>
        </w:tabs>
        <w:adjustRightInd w:val="0"/>
        <w:spacing w:line="520" w:lineRule="exact"/>
        <w:ind w:firstLine="0" w:firstLineChars="0"/>
        <w:jc w:val="center"/>
        <w:textAlignment w:val="baseline"/>
        <w:rPr>
          <w:rFonts w:hint="eastAsia"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sz w:val="44"/>
          <w:szCs w:val="44"/>
        </w:rPr>
        <w:t>尼勒克县种蜂</w:t>
      </w:r>
      <w:r>
        <w:rPr>
          <w:rFonts w:hint="eastAsia" w:ascii="方正小标宋简体" w:hAnsi="方正小标宋简体" w:eastAsia="方正小标宋简体" w:cs="方正小标宋简体"/>
          <w:bCs/>
          <w:sz w:val="44"/>
          <w:szCs w:val="44"/>
          <w:lang w:val="en-US" w:eastAsia="zh-CN"/>
        </w:rPr>
        <w:t>繁殖</w:t>
      </w:r>
      <w:r>
        <w:rPr>
          <w:rFonts w:hint="eastAsia" w:ascii="方正小标宋简体" w:hAnsi="方正小标宋简体" w:eastAsia="方正小标宋简体" w:cs="方正小标宋简体"/>
          <w:bCs/>
          <w:sz w:val="44"/>
          <w:szCs w:val="44"/>
        </w:rPr>
        <w:t>场</w:t>
      </w:r>
      <w:r>
        <w:rPr>
          <w:rFonts w:hint="eastAsia" w:ascii="方正小标宋简体" w:hAnsi="方正小标宋简体" w:eastAsia="方正小标宋简体" w:cs="方正小标宋简体"/>
          <w:bCs/>
          <w:color w:val="333333"/>
          <w:sz w:val="44"/>
          <w:szCs w:val="44"/>
        </w:rPr>
        <w:t>垃圾清运费成本</w:t>
      </w:r>
    </w:p>
    <w:p>
      <w:pPr>
        <w:ind w:firstLine="630"/>
        <w:jc w:val="center"/>
        <w:rPr>
          <w:rFonts w:hint="eastAsia" w:eastAsia="仿宋_GB2312"/>
          <w:lang w:eastAsia="zh-CN"/>
        </w:rPr>
      </w:pPr>
      <w:r>
        <w:rPr>
          <w:rFonts w:hint="eastAsia" w:ascii="方正小标宋简体" w:hAnsi="方正小标宋简体" w:eastAsia="方正小标宋简体" w:cs="方正小标宋简体"/>
          <w:bCs/>
          <w:color w:val="333333"/>
          <w:sz w:val="44"/>
          <w:szCs w:val="44"/>
          <w:lang w:eastAsia="zh-CN"/>
        </w:rPr>
        <w:t>监审结论</w:t>
      </w:r>
    </w:p>
    <w:p>
      <w:pPr>
        <w:ind w:firstLine="630"/>
      </w:pPr>
      <w:r>
        <w:rPr>
          <w:rFonts w:hint="eastAsia"/>
          <w:lang w:eastAsia="zh-CN"/>
        </w:rPr>
        <w:t>根据工作安排</w:t>
      </w:r>
      <w:r>
        <w:rPr>
          <w:rFonts w:hint="eastAsia"/>
        </w:rPr>
        <w:t>，依据《中华人民共和国价格法》《新疆维吾尔自治区定价成本监审目录》《政府制定价格成本监审办法》等有关规定，遵循公平、科学、规范、效率的原则，</w:t>
      </w:r>
      <w:r>
        <w:rPr>
          <w:rFonts w:hint="eastAsia"/>
          <w:lang w:eastAsia="zh-CN"/>
        </w:rPr>
        <w:t>我委成立监审小组，</w:t>
      </w:r>
      <w:r>
        <w:rPr>
          <w:rFonts w:hint="eastAsia"/>
        </w:rPr>
        <w:t>通过对单位所报2022年会计报表、垃圾清运台账等资料的审核，测算出尼勒克县</w:t>
      </w:r>
      <w:r>
        <w:rPr>
          <w:rFonts w:hint="eastAsia" w:ascii="仿宋_GB2312" w:hAnsi="方正小标宋简体" w:cs="方正小标宋简体"/>
        </w:rPr>
        <w:t>种蜂</w:t>
      </w:r>
      <w:r>
        <w:rPr>
          <w:rFonts w:hint="eastAsia" w:ascii="仿宋_GB2312" w:hAnsi="方正小标宋简体" w:cs="方正小标宋简体"/>
          <w:lang w:val="en-US" w:eastAsia="zh-CN"/>
        </w:rPr>
        <w:t>繁殖</w:t>
      </w:r>
      <w:r>
        <w:rPr>
          <w:rFonts w:hint="eastAsia" w:ascii="仿宋_GB2312" w:hAnsi="方正小标宋简体" w:cs="方正小标宋简体"/>
        </w:rPr>
        <w:t>场</w:t>
      </w:r>
      <w:r>
        <w:rPr>
          <w:rFonts w:hint="eastAsia"/>
        </w:rPr>
        <w:t>生活垃圾清运费成本，现就有关垃圾清运费成本综述如下：</w:t>
      </w:r>
    </w:p>
    <w:p>
      <w:pPr>
        <w:keepNext w:val="0"/>
        <w:wordWrap/>
        <w:ind w:firstLine="630"/>
        <w:jc w:val="left"/>
        <w:rPr>
          <w:rFonts w:ascii="仿宋_GB2312" w:hAnsi="仿宋_GB2312" w:cs="仿宋_GB2312"/>
        </w:rPr>
      </w:pPr>
      <w:r>
        <w:rPr>
          <w:rFonts w:hint="eastAsia" w:ascii="黑体" w:hAnsi="黑体" w:eastAsia="黑体" w:cs="黑体"/>
        </w:rPr>
        <w:t>一、成本</w:t>
      </w:r>
      <w:r>
        <w:rPr>
          <w:rFonts w:hint="eastAsia" w:ascii="黑体" w:hAnsi="黑体" w:eastAsia="黑体" w:cs="黑体"/>
          <w:lang w:eastAsia="zh-CN"/>
        </w:rPr>
        <w:t>监审</w:t>
      </w:r>
      <w:r>
        <w:rPr>
          <w:rFonts w:hint="eastAsia" w:ascii="黑体" w:hAnsi="黑体" w:eastAsia="黑体" w:cs="黑体"/>
        </w:rPr>
        <w:t>项目</w:t>
      </w:r>
    </w:p>
    <w:p>
      <w:pPr>
        <w:keepNext w:val="0"/>
        <w:wordWrap/>
        <w:ind w:firstLine="630"/>
        <w:jc w:val="left"/>
        <w:rPr>
          <w:rFonts w:hint="eastAsia" w:ascii="仿宋_GB2312"/>
          <w:lang w:eastAsia="zh-CN"/>
        </w:rPr>
      </w:pPr>
      <w:r>
        <w:rPr>
          <w:rFonts w:hint="eastAsia" w:ascii="仿宋_GB2312"/>
        </w:rPr>
        <w:t>尼勒克县</w:t>
      </w:r>
      <w:r>
        <w:rPr>
          <w:rFonts w:hint="eastAsia" w:ascii="仿宋_GB2312" w:hAnsi="方正小标宋简体" w:cs="方正小标宋简体"/>
        </w:rPr>
        <w:t>种蜂</w:t>
      </w:r>
      <w:r>
        <w:rPr>
          <w:rFonts w:hint="eastAsia" w:ascii="仿宋_GB2312" w:hAnsi="方正小标宋简体" w:cs="方正小标宋简体"/>
          <w:lang w:val="en-US" w:eastAsia="zh-CN"/>
        </w:rPr>
        <w:t>繁殖</w:t>
      </w:r>
      <w:r>
        <w:rPr>
          <w:rFonts w:hint="eastAsia" w:ascii="仿宋_GB2312" w:hAnsi="方正小标宋简体" w:cs="方正小标宋简体"/>
        </w:rPr>
        <w:t>场</w:t>
      </w:r>
      <w:r>
        <w:rPr>
          <w:rFonts w:hint="eastAsia" w:ascii="仿宋_GB2312"/>
        </w:rPr>
        <w:t>生活垃圾清运费成本</w:t>
      </w:r>
      <w:r>
        <w:rPr>
          <w:rFonts w:hint="eastAsia" w:ascii="仿宋_GB2312"/>
          <w:lang w:eastAsia="zh-CN"/>
        </w:rPr>
        <w:t>监审</w:t>
      </w:r>
    </w:p>
    <w:p>
      <w:pPr>
        <w:keepNext w:val="0"/>
        <w:wordWrap/>
        <w:ind w:firstLine="630"/>
        <w:jc w:val="left"/>
        <w:rPr>
          <w:rFonts w:ascii="仿宋_GB2312" w:hAnsi="仿宋_GB2312" w:cs="仿宋_GB2312"/>
        </w:rPr>
      </w:pPr>
      <w:r>
        <w:rPr>
          <w:rFonts w:hint="eastAsia" w:ascii="黑体" w:hAnsi="黑体" w:eastAsia="黑体" w:cs="黑体"/>
        </w:rPr>
        <w:t>二、被</w:t>
      </w:r>
      <w:r>
        <w:rPr>
          <w:rFonts w:hint="eastAsia" w:ascii="黑体" w:hAnsi="黑体" w:eastAsia="黑体" w:cs="黑体"/>
          <w:lang w:eastAsia="zh-CN"/>
        </w:rPr>
        <w:t>监审</w:t>
      </w:r>
      <w:r>
        <w:rPr>
          <w:rFonts w:hint="eastAsia" w:ascii="黑体" w:hAnsi="黑体" w:eastAsia="黑体" w:cs="黑体"/>
        </w:rPr>
        <w:t>单位的基本情况</w:t>
      </w:r>
    </w:p>
    <w:p>
      <w:pPr>
        <w:keepNext w:val="0"/>
        <w:wordWrap/>
        <w:ind w:firstLine="630"/>
        <w:jc w:val="left"/>
        <w:rPr>
          <w:rFonts w:ascii="黑体" w:hAnsi="黑体" w:eastAsia="黑体" w:cs="黑体"/>
        </w:rPr>
      </w:pPr>
      <w:r>
        <w:rPr>
          <w:rFonts w:hint="eastAsia" w:ascii="仿宋_GB2312" w:hAnsi="仿宋_GB2312" w:cs="仿宋_GB2312"/>
          <w:b/>
          <w:bCs/>
        </w:rPr>
        <w:t>（一）</w:t>
      </w:r>
      <w:r>
        <w:rPr>
          <w:rFonts w:hint="eastAsia" w:ascii="黑体" w:hAnsi="黑体" w:eastAsia="黑体" w:cs="黑体"/>
        </w:rPr>
        <w:t>种蜂场基本情况</w:t>
      </w:r>
    </w:p>
    <w:p>
      <w:pPr>
        <w:keepNext w:val="0"/>
        <w:wordWrap/>
        <w:ind w:left="0" w:leftChars="0" w:firstLine="632" w:firstLineChars="200"/>
        <w:jc w:val="left"/>
        <w:rPr>
          <w:rFonts w:hint="eastAsia" w:ascii="仿宋_GB2312" w:hAnsi="仿宋_GB2312" w:cs="仿宋_GB2312"/>
        </w:rPr>
      </w:pPr>
      <w:r>
        <w:rPr>
          <w:rFonts w:hint="eastAsia" w:ascii="仿宋_GB2312" w:hAnsi="仿宋_GB2312" w:cs="仿宋_GB2312"/>
        </w:rPr>
        <w:t>种蜂场意为“泉边柳树密如帐篷支架”。位于尼勒克县东面98公里处，草场面积</w:t>
      </w:r>
      <w:r>
        <w:rPr>
          <w:rFonts w:hint="eastAsia" w:ascii="仿宋_GB2312" w:hAnsi="仿宋_GB2312" w:cs="仿宋_GB2312"/>
          <w:lang w:val="en-US" w:eastAsia="zh-CN"/>
        </w:rPr>
        <w:t>约20</w:t>
      </w:r>
      <w:r>
        <w:rPr>
          <w:rFonts w:hint="eastAsia" w:ascii="仿宋_GB2312" w:hAnsi="仿宋_GB2312" w:cs="仿宋_GB2312"/>
        </w:rPr>
        <w:t>万亩， 2022</w:t>
      </w:r>
      <w:r>
        <w:rPr>
          <w:rFonts w:cs="Times New Roman"/>
        </w:rPr>
        <w:t>年底全</w:t>
      </w:r>
      <w:r>
        <w:rPr>
          <w:rFonts w:hint="eastAsia" w:cs="Times New Roman"/>
        </w:rPr>
        <w:t>场</w:t>
      </w:r>
      <w:r>
        <w:rPr>
          <w:rFonts w:cs="Times New Roman"/>
        </w:rPr>
        <w:t>农牧民人均</w:t>
      </w:r>
      <w:r>
        <w:rPr>
          <w:rFonts w:hint="eastAsia" w:cs="Times New Roman"/>
          <w:lang w:val="en-US" w:eastAsia="zh-CN"/>
        </w:rPr>
        <w:t>年</w:t>
      </w:r>
      <w:r>
        <w:rPr>
          <w:rFonts w:cs="Times New Roman"/>
        </w:rPr>
        <w:t>收入</w:t>
      </w:r>
      <w:r>
        <w:rPr>
          <w:rFonts w:hint="eastAsia" w:cs="Times New Roman"/>
          <w:lang w:val="en-US" w:eastAsia="zh-CN"/>
        </w:rPr>
        <w:t>约2万</w:t>
      </w:r>
      <w:r>
        <w:rPr>
          <w:rFonts w:hint="eastAsia" w:ascii="仿宋_GB2312" w:hAnsi="仿宋_GB2312" w:cs="仿宋_GB2312"/>
        </w:rPr>
        <w:t>元。</w:t>
      </w:r>
    </w:p>
    <w:p>
      <w:pPr>
        <w:keepNext w:val="0"/>
        <w:wordWrap/>
        <w:topLinePunct w:val="0"/>
        <w:ind w:firstLine="638"/>
        <w:jc w:val="left"/>
        <w:rPr>
          <w:rFonts w:hint="default" w:ascii="仿宋_GB2312" w:hAnsi="仿宋_GB2312" w:eastAsia="仿宋_GB2312" w:cs="仿宋_GB2312"/>
          <w:b/>
          <w:bCs/>
          <w:lang w:val="en-US" w:eastAsia="zh-CN"/>
        </w:rPr>
      </w:pPr>
      <w:r>
        <w:rPr>
          <w:rFonts w:hint="eastAsia" w:ascii="仿宋_GB2312" w:hAnsi="仿宋_GB2312" w:eastAsia="仿宋_GB2312" w:cs="仿宋_GB2312"/>
          <w:sz w:val="32"/>
          <w:szCs w:val="32"/>
          <w:lang w:val="en-US" w:eastAsia="zh-CN"/>
        </w:rPr>
        <w:t>全场常住人口</w:t>
      </w:r>
      <w:r>
        <w:rPr>
          <w:rFonts w:hint="eastAsia" w:ascii="仿宋_GB2312" w:hAnsi="仿宋_GB2312" w:cs="仿宋_GB2312"/>
          <w:sz w:val="32"/>
          <w:szCs w:val="32"/>
          <w:lang w:val="en-US" w:eastAsia="zh-CN"/>
        </w:rPr>
        <w:t>约3000</w:t>
      </w:r>
      <w:r>
        <w:rPr>
          <w:rFonts w:hint="eastAsia" w:ascii="仿宋_GB2312" w:hAnsi="仿宋_GB2312" w:eastAsia="仿宋_GB2312" w:cs="仿宋_GB2312"/>
          <w:sz w:val="32"/>
          <w:szCs w:val="32"/>
          <w:lang w:val="en-US" w:eastAsia="zh-CN"/>
        </w:rPr>
        <w:t>人，流动人口</w:t>
      </w:r>
      <w:r>
        <w:rPr>
          <w:rFonts w:hint="eastAsia" w:ascii="仿宋_GB2312" w:hAnsi="仿宋_GB2312" w:cs="仿宋_GB2312"/>
          <w:sz w:val="32"/>
          <w:szCs w:val="32"/>
          <w:lang w:val="en-US" w:eastAsia="zh-CN"/>
        </w:rPr>
        <w:t>约1200</w:t>
      </w:r>
      <w:r>
        <w:rPr>
          <w:rFonts w:hint="eastAsia" w:ascii="仿宋_GB2312" w:hAnsi="仿宋_GB2312" w:eastAsia="仿宋_GB2312" w:cs="仿宋_GB2312"/>
          <w:sz w:val="32"/>
          <w:szCs w:val="32"/>
          <w:lang w:val="en-US" w:eastAsia="zh-CN"/>
        </w:rPr>
        <w:t>人</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辖区内有2所小学，1所幼儿园</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35" w:firstLineChars="200"/>
        <w:jc w:val="both"/>
        <w:textAlignment w:val="baseline"/>
        <w:rPr>
          <w:rFonts w:hint="eastAsia"/>
          <w:b/>
          <w:bCs/>
        </w:rPr>
      </w:pPr>
      <w:r>
        <w:rPr>
          <w:rFonts w:hint="eastAsia" w:ascii="Times New Roman" w:hAnsi="Times New Roman" w:eastAsia="仿宋_GB2312" w:cstheme="minorBidi"/>
          <w:b/>
          <w:bCs/>
          <w:w w:val="99"/>
          <w:sz w:val="32"/>
          <w:szCs w:val="32"/>
          <w:lang w:val="en-US" w:eastAsia="zh-CN" w:bidi="ar-SA"/>
        </w:rPr>
        <w:t>（</w:t>
      </w:r>
      <w:r>
        <w:rPr>
          <w:rFonts w:hint="eastAsia" w:cstheme="minorBidi"/>
          <w:b/>
          <w:bCs/>
          <w:w w:val="99"/>
          <w:sz w:val="32"/>
          <w:szCs w:val="32"/>
          <w:lang w:val="en-US" w:eastAsia="zh-CN" w:bidi="ar-SA"/>
        </w:rPr>
        <w:t>二</w:t>
      </w:r>
      <w:r>
        <w:rPr>
          <w:rFonts w:hint="eastAsia" w:ascii="Times New Roman" w:hAnsi="Times New Roman" w:eastAsia="仿宋_GB2312" w:cstheme="minorBidi"/>
          <w:b/>
          <w:bCs/>
          <w:w w:val="99"/>
          <w:sz w:val="32"/>
          <w:szCs w:val="32"/>
          <w:lang w:val="en-US" w:eastAsia="zh-CN" w:bidi="ar-SA"/>
        </w:rPr>
        <w:t>）</w:t>
      </w:r>
      <w:r>
        <w:rPr>
          <w:rFonts w:hint="eastAsia" w:ascii="黑体" w:hAnsi="黑体" w:eastAsia="黑体" w:cs="黑体"/>
        </w:rPr>
        <w:t>种蜂场</w:t>
      </w:r>
      <w:r>
        <w:rPr>
          <w:rFonts w:hint="eastAsia"/>
          <w:b/>
          <w:bCs/>
        </w:rPr>
        <w:t>非生活垃圾清运情况</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40" w:lineRule="exact"/>
        <w:ind w:firstLine="632" w:firstLineChars="200"/>
        <w:jc w:val="both"/>
        <w:textAlignment w:val="baseline"/>
        <w:rPr>
          <w:rFonts w:hint="eastAsia"/>
        </w:rPr>
      </w:pPr>
      <w:bookmarkStart w:id="0" w:name="OLE_LINK1"/>
      <w:bookmarkStart w:id="1" w:name="OLE_LINK2"/>
      <w:r>
        <w:rPr>
          <w:rFonts w:hint="eastAsia" w:ascii="仿宋_GB2312" w:hAnsi="黑体" w:cs="黑体"/>
        </w:rPr>
        <w:t>种蜂场</w:t>
      </w:r>
      <w:bookmarkEnd w:id="0"/>
      <w:bookmarkEnd w:id="1"/>
      <w:r>
        <w:rPr>
          <w:rFonts w:hint="eastAsia"/>
        </w:rPr>
        <w:t>垃圾清运经营现有员工，收集清运人员14人，管理人员2人。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32" w:firstLineChars="200"/>
        <w:jc w:val="both"/>
        <w:textAlignment w:val="baseline"/>
      </w:pPr>
      <w:r>
        <w:rPr>
          <w:rFonts w:hint="eastAsia"/>
        </w:rPr>
        <w:t>2.</w:t>
      </w:r>
      <w:r>
        <w:rPr>
          <w:rFonts w:hint="eastAsia" w:ascii="仿宋_GB2312"/>
        </w:rPr>
        <w:t xml:space="preserve"> </w:t>
      </w:r>
      <w:r>
        <w:rPr>
          <w:rFonts w:hint="eastAsia"/>
        </w:rPr>
        <w:t>垃圾清运资产情况</w:t>
      </w:r>
      <w:r>
        <w:rPr>
          <w:rFonts w:hint="eastAsia"/>
          <w:lang w:val="en-US" w:eastAsia="zh-CN"/>
        </w:rPr>
        <w:t>：</w:t>
      </w:r>
      <w:r>
        <w:rPr>
          <w:rFonts w:hint="eastAsia"/>
        </w:rPr>
        <w:t>固定资产原值1960800元</w:t>
      </w:r>
      <w:r>
        <w:rPr>
          <w:rFonts w:hint="eastAsia"/>
          <w:lang w:eastAsia="zh-CN"/>
        </w:rPr>
        <w:t>，</w:t>
      </w:r>
      <w:r>
        <w:rPr>
          <w:rFonts w:hint="eastAsia"/>
        </w:rPr>
        <w:t>其中压缩垃圾车</w:t>
      </w:r>
      <w:r>
        <w:rPr>
          <w:rFonts w:hint="eastAsia"/>
          <w:lang w:val="en-US" w:eastAsia="zh-CN"/>
        </w:rPr>
        <w:t>2</w:t>
      </w:r>
      <w:r>
        <w:rPr>
          <w:rFonts w:hint="eastAsia"/>
        </w:rPr>
        <w:t>辆，摆臂式垃圾车1辆，环卫</w:t>
      </w:r>
      <w:bookmarkStart w:id="2" w:name="_GoBack"/>
      <w:bookmarkEnd w:id="2"/>
      <w:r>
        <w:rPr>
          <w:rFonts w:hint="eastAsia"/>
        </w:rPr>
        <w:t>电动车10辆，洒水车一辆，抽粪车一辆</w:t>
      </w:r>
      <w:r>
        <w:rPr>
          <w:rFonts w:hint="eastAsia"/>
          <w:lang w:eastAsia="zh-CN"/>
        </w:rPr>
        <w:t>，</w:t>
      </w:r>
      <w:r>
        <w:rPr>
          <w:rFonts w:hint="eastAsia"/>
        </w:rPr>
        <w:t>垃圾箱</w:t>
      </w:r>
      <w:r>
        <w:rPr>
          <w:rFonts w:hint="eastAsia"/>
          <w:lang w:val="en-US" w:eastAsia="zh-CN"/>
        </w:rPr>
        <w:t>20</w:t>
      </w:r>
      <w:r>
        <w:rPr>
          <w:rFonts w:hint="eastAsia"/>
        </w:rPr>
        <w:t>个，垃圾桶</w:t>
      </w:r>
      <w:r>
        <w:rPr>
          <w:rFonts w:hint="eastAsia"/>
          <w:lang w:val="en-US" w:eastAsia="zh-CN"/>
        </w:rPr>
        <w:t>120</w:t>
      </w:r>
      <w:r>
        <w:rPr>
          <w:rFonts w:hint="eastAsia"/>
        </w:rPr>
        <w:t>个。</w:t>
      </w:r>
    </w:p>
    <w:p>
      <w:pPr>
        <w:ind w:firstLine="630"/>
        <w:rPr>
          <w:rFonts w:ascii="黑体" w:hAnsi="黑体" w:eastAsia="黑体" w:cs="黑体"/>
        </w:rPr>
      </w:pPr>
      <w:r>
        <w:rPr>
          <w:rFonts w:hint="eastAsia" w:ascii="黑体" w:hAnsi="黑体" w:eastAsia="黑体" w:cs="黑体"/>
        </w:rPr>
        <w:t>三、成本审核的依据和主要程序</w:t>
      </w:r>
    </w:p>
    <w:p>
      <w:pPr>
        <w:ind w:firstLine="630"/>
        <w:rPr>
          <w:rFonts w:hint="eastAsia" w:eastAsia="仿宋_GB2312"/>
          <w:lang w:eastAsia="zh-CN"/>
        </w:rPr>
      </w:pPr>
      <w:r>
        <w:rPr>
          <w:rFonts w:hint="eastAsia"/>
          <w:b/>
          <w:bCs/>
          <w:lang w:eastAsia="zh-CN"/>
        </w:rPr>
        <w:t>略</w:t>
      </w:r>
    </w:p>
    <w:p>
      <w:pPr>
        <w:ind w:firstLine="630"/>
        <w:rPr>
          <w:rFonts w:ascii="黑体" w:hAnsi="黑体" w:eastAsia="黑体" w:cs="黑体"/>
        </w:rPr>
      </w:pPr>
      <w:r>
        <w:rPr>
          <w:rFonts w:hint="eastAsia" w:ascii="黑体" w:hAnsi="黑体" w:eastAsia="黑体" w:cs="黑体"/>
        </w:rPr>
        <w:t>四、成本审核过程</w:t>
      </w:r>
    </w:p>
    <w:p>
      <w:pPr>
        <w:ind w:firstLine="630"/>
        <w:rPr>
          <w:rFonts w:hint="eastAsia" w:ascii="仿宋_GB2312" w:hAnsi="黑体" w:eastAsia="黑体" w:cs="黑体"/>
          <w:lang w:eastAsia="zh-CN"/>
        </w:rPr>
      </w:pPr>
      <w:r>
        <w:rPr>
          <w:rFonts w:hint="eastAsia" w:ascii="仿宋_GB2312" w:hAnsi="黑体" w:eastAsia="黑体" w:cs="黑体"/>
          <w:lang w:eastAsia="zh-CN"/>
        </w:rPr>
        <w:t>略</w:t>
      </w:r>
    </w:p>
    <w:p>
      <w:pPr>
        <w:ind w:firstLine="630"/>
        <w:rPr>
          <w:rFonts w:ascii="黑体" w:hAnsi="黑体" w:eastAsia="黑体" w:cs="黑体"/>
        </w:rPr>
      </w:pPr>
      <w:r>
        <w:rPr>
          <w:rFonts w:hint="eastAsia" w:ascii="黑体" w:hAnsi="黑体" w:eastAsia="黑体" w:cs="黑体"/>
          <w:lang w:eastAsia="zh-CN"/>
        </w:rPr>
        <w:t>五</w:t>
      </w:r>
      <w:r>
        <w:rPr>
          <w:rFonts w:hint="eastAsia" w:ascii="黑体" w:hAnsi="黑体" w:eastAsia="黑体" w:cs="黑体"/>
        </w:rPr>
        <w:t>、审核结论</w:t>
      </w:r>
    </w:p>
    <w:p>
      <w:pPr>
        <w:ind w:firstLine="630"/>
      </w:pPr>
      <w:r>
        <w:rPr>
          <w:rFonts w:hint="eastAsia"/>
        </w:rPr>
        <w:t>单位生活垃圾处理定价成本指按照一定区域范围内的种蜂场垃圾处理经营者在一定生产经营时间内所发生的定价总成本与相应的实际垃圾处理量来计算的单位成本。</w:t>
      </w:r>
    </w:p>
    <w:p>
      <w:pPr>
        <w:ind w:firstLine="630"/>
      </w:pPr>
      <w:r>
        <w:rPr>
          <w:rFonts w:hint="eastAsia"/>
        </w:rPr>
        <w:t>垃圾处理定价总成本=垃圾收集运输成本+期间费用</w:t>
      </w:r>
    </w:p>
    <w:p>
      <w:pPr>
        <w:ind w:firstLine="630"/>
      </w:pPr>
      <w:r>
        <w:rPr>
          <w:rFonts w:hint="eastAsia"/>
        </w:rPr>
        <w:t>单位生活垃圾清运成本</w:t>
      </w:r>
      <w:r>
        <w:rPr>
          <w:rFonts w:hint="eastAsia"/>
          <w:lang w:val="en-US" w:eastAsia="zh-CN"/>
        </w:rPr>
        <w:t>278.83</w:t>
      </w:r>
      <w:r>
        <w:rPr>
          <w:rFonts w:hint="eastAsia"/>
        </w:rPr>
        <w:t>元/吨；</w:t>
      </w:r>
    </w:p>
    <w:p>
      <w:pPr>
        <w:rPr>
          <w:rFonts w:hint="default"/>
          <w:lang w:val="en-US" w:eastAsia="zh-CN"/>
        </w:rPr>
      </w:pPr>
      <w:r>
        <w:rPr>
          <w:rFonts w:hint="eastAsia"/>
          <w:lang w:val="en-US" w:eastAsia="zh-CN"/>
        </w:rPr>
        <w:t>居民生活垃圾清运成本278.83</w:t>
      </w:r>
      <w:r>
        <w:rPr>
          <w:rFonts w:hint="eastAsia"/>
        </w:rPr>
        <w:t>元/吨</w:t>
      </w:r>
      <w:r>
        <w:rPr>
          <w:rFonts w:hint="eastAsia"/>
          <w:lang w:eastAsia="zh-CN"/>
        </w:rPr>
        <w:t>，</w:t>
      </w:r>
      <w:r>
        <w:rPr>
          <w:rFonts w:hint="eastAsia"/>
          <w:lang w:val="en-US" w:eastAsia="zh-CN"/>
        </w:rPr>
        <w:t>产生5.62吨，金额1567.02元，0.40元/日·人，12元/月·人。</w:t>
      </w:r>
    </w:p>
    <w:p>
      <w:pPr>
        <w:ind w:firstLine="630"/>
        <w:rPr>
          <w:rFonts w:ascii="仿宋_GB2312" w:hAnsi="仿宋_GB2312" w:cs="仿宋_GB2312"/>
        </w:rPr>
      </w:pPr>
      <w:r>
        <w:rPr>
          <w:rFonts w:hint="eastAsia"/>
          <w:lang w:val="en-US" w:eastAsia="zh-CN"/>
        </w:rPr>
        <w:t>经营</w:t>
      </w:r>
      <w:r>
        <w:rPr>
          <w:rFonts w:hint="eastAsia"/>
          <w:lang w:eastAsia="zh-CN"/>
        </w:rPr>
        <w:t>服务单位</w:t>
      </w:r>
      <w:r>
        <w:rPr>
          <w:rFonts w:hint="eastAsia"/>
          <w:lang w:val="en-US" w:eastAsia="zh-CN"/>
        </w:rPr>
        <w:t>垃圾清运成本278.83</w:t>
      </w:r>
      <w:r>
        <w:rPr>
          <w:rFonts w:hint="eastAsia"/>
        </w:rPr>
        <w:t>元/吨</w:t>
      </w:r>
      <w:r>
        <w:rPr>
          <w:rFonts w:hint="eastAsia"/>
          <w:lang w:eastAsia="zh-CN"/>
        </w:rPr>
        <w:t>，月</w:t>
      </w:r>
      <w:r>
        <w:rPr>
          <w:rFonts w:hint="eastAsia"/>
          <w:lang w:val="en-US" w:eastAsia="zh-CN"/>
        </w:rPr>
        <w:t>产生690吨，费用192392.7元。</w:t>
      </w:r>
      <w:r>
        <w:rPr>
          <w:rFonts w:hint="eastAsia"/>
        </w:rPr>
        <w:t>则折合单位成本</w:t>
      </w:r>
      <w:r>
        <w:rPr>
          <w:rFonts w:hint="eastAsia"/>
          <w:lang w:val="en-US" w:eastAsia="zh-CN"/>
        </w:rPr>
        <w:t>0.94</w:t>
      </w:r>
      <w:r>
        <w:rPr>
          <w:rFonts w:hint="eastAsia"/>
        </w:rPr>
        <w:t>元/月·㎡或者0.03</w:t>
      </w:r>
      <w:r>
        <w:rPr>
          <w:rFonts w:hint="eastAsia"/>
          <w:lang w:val="en-US" w:eastAsia="zh-CN"/>
        </w:rPr>
        <w:t>1</w:t>
      </w:r>
      <w:r>
        <w:rPr>
          <w:rFonts w:hint="eastAsia"/>
        </w:rPr>
        <w:t>元/日·</w:t>
      </w:r>
      <w:r>
        <w:rPr>
          <w:rFonts w:hint="eastAsia" w:ascii="仿宋_GB2312" w:hAnsi="仿宋_GB2312" w:cs="仿宋_GB2312"/>
        </w:rPr>
        <w:t>㎡。</w:t>
      </w:r>
    </w:p>
    <w:p>
      <w:pPr>
        <w:ind w:firstLine="630"/>
      </w:pPr>
      <w:r>
        <w:rPr>
          <w:rFonts w:hint="eastAsia" w:ascii="黑体" w:hAnsi="黑体" w:eastAsia="黑体" w:cs="黑体"/>
          <w:lang w:eastAsia="zh-CN"/>
        </w:rPr>
        <w:t>六</w:t>
      </w:r>
      <w:r>
        <w:rPr>
          <w:rFonts w:hint="eastAsia" w:ascii="黑体" w:hAnsi="黑体" w:eastAsia="黑体" w:cs="黑体"/>
        </w:rPr>
        <w:t>、其他需要说明的事项</w:t>
      </w:r>
    </w:p>
    <w:p>
      <w:pPr>
        <w:ind w:firstLine="630"/>
      </w:pPr>
      <w:r>
        <w:rPr>
          <w:rFonts w:hint="eastAsia"/>
        </w:rPr>
        <w:t>（一）本报告是根据尼勒克县</w:t>
      </w:r>
      <w:r>
        <w:rPr>
          <w:rFonts w:hint="eastAsia" w:ascii="仿宋_GB2312" w:hAnsi="黑体" w:cs="黑体"/>
        </w:rPr>
        <w:t>种蜂场</w:t>
      </w:r>
      <w:r>
        <w:rPr>
          <w:rFonts w:hint="eastAsia"/>
        </w:rPr>
        <w:t>提供的财务报表等会计资料做出的，其真实性、合法性由被</w:t>
      </w:r>
      <w:r>
        <w:rPr>
          <w:rFonts w:hint="eastAsia"/>
          <w:lang w:eastAsia="zh-CN"/>
        </w:rPr>
        <w:t>监审</w:t>
      </w:r>
      <w:r>
        <w:rPr>
          <w:rFonts w:hint="eastAsia"/>
        </w:rPr>
        <w:t>单位负责。</w:t>
      </w:r>
    </w:p>
    <w:p>
      <w:pPr>
        <w:ind w:firstLine="630"/>
      </w:pPr>
      <w:r>
        <w:rPr>
          <w:rFonts w:hint="eastAsia"/>
        </w:rPr>
        <w:t>（二）参加本次</w:t>
      </w:r>
      <w:r>
        <w:rPr>
          <w:rFonts w:hint="eastAsia"/>
          <w:lang w:eastAsia="zh-CN"/>
        </w:rPr>
        <w:t>监审</w:t>
      </w:r>
      <w:r>
        <w:rPr>
          <w:rFonts w:hint="eastAsia"/>
        </w:rPr>
        <w:t>的工作人员与被</w:t>
      </w:r>
      <w:r>
        <w:rPr>
          <w:rFonts w:hint="eastAsia"/>
          <w:lang w:eastAsia="zh-CN"/>
        </w:rPr>
        <w:t>监审</w:t>
      </w:r>
      <w:r>
        <w:rPr>
          <w:rFonts w:hint="eastAsia"/>
        </w:rPr>
        <w:t>单位无任何利害关系。</w:t>
      </w:r>
    </w:p>
    <w:p>
      <w:pPr>
        <w:ind w:firstLine="630"/>
      </w:pPr>
      <w:r>
        <w:rPr>
          <w:rFonts w:hint="eastAsia"/>
        </w:rPr>
        <w:t>（三）本报告仅为政府价格主管部门价格决策服务。其他任何单位和个人引用本报告内容，可能会出现由于核算指标等概念不同形成的误差，本报告制作单位不承担责任。</w:t>
      </w:r>
    </w:p>
    <w:p>
      <w:pPr>
        <w:ind w:firstLine="630"/>
      </w:pPr>
      <w:r>
        <w:rPr>
          <w:rFonts w:hint="eastAsia"/>
        </w:rPr>
        <w:t>（四）凡使用本报告者均应妥善保管和慎重使用本报告。由于使用不妥或保管不善引起的纠纷或问题，责任自负。</w:t>
      </w:r>
    </w:p>
    <w:p>
      <w:pPr>
        <w:ind w:firstLine="630"/>
      </w:pPr>
    </w:p>
    <w:p>
      <w:pPr>
        <w:ind w:firstLine="630"/>
        <w:rPr>
          <w:rFonts w:hint="default" w:eastAsia="仿宋_GB2312"/>
          <w:lang w:val="en-US" w:eastAsia="zh-CN"/>
        </w:rPr>
      </w:pPr>
      <w:r>
        <w:rPr>
          <w:rFonts w:hint="eastAsia"/>
          <w:lang w:eastAsia="zh-CN"/>
        </w:rPr>
        <w:t>监审人员：</w:t>
      </w:r>
      <w:r>
        <w:rPr>
          <w:rFonts w:hint="eastAsia"/>
          <w:lang w:val="en-US" w:eastAsia="zh-CN"/>
        </w:rPr>
        <w:t>陈苗苗   周学虎</w:t>
      </w:r>
    </w:p>
    <w:p>
      <w:pPr>
        <w:ind w:firstLine="630"/>
      </w:pPr>
    </w:p>
    <w:p>
      <w:pPr>
        <w:ind w:firstLine="630"/>
        <w:jc w:val="right"/>
        <w:rPr>
          <w:rFonts w:hint="eastAsia"/>
          <w:lang w:eastAsia="zh-CN"/>
        </w:rPr>
      </w:pPr>
      <w:r>
        <w:rPr>
          <w:rFonts w:hint="eastAsia"/>
          <w:lang w:eastAsia="zh-CN"/>
        </w:rPr>
        <w:t>尼勒克县发展和改革委员</w:t>
      </w:r>
    </w:p>
    <w:p>
      <w:pPr>
        <w:wordWrap/>
        <w:ind w:firstLine="630"/>
        <w:jc w:val="center"/>
      </w:pPr>
      <w:r>
        <w:rPr>
          <w:rFonts w:hint="eastAsia"/>
          <w:lang w:val="en-US" w:eastAsia="zh-CN"/>
        </w:rPr>
        <w:t xml:space="preserve">                           </w:t>
      </w:r>
      <w:r>
        <w:rPr>
          <w:rFonts w:hint="eastAsia"/>
        </w:rPr>
        <w:t>202</w:t>
      </w:r>
      <w:r>
        <w:rPr>
          <w:rFonts w:hint="eastAsia"/>
          <w:lang w:val="en-US" w:eastAsia="zh-CN"/>
        </w:rPr>
        <w:t>4</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p>
      <w:pPr>
        <w:ind w:firstLine="630"/>
      </w:pPr>
    </w:p>
    <w:p>
      <w:pPr>
        <w:ind w:firstLine="630"/>
      </w:pPr>
    </w:p>
    <w:p>
      <w:pPr>
        <w:ind w:firstLine="630"/>
      </w:pPr>
    </w:p>
    <w:p>
      <w:pPr>
        <w:ind w:firstLine="630"/>
      </w:pPr>
    </w:p>
    <w:p>
      <w:pPr>
        <w:pStyle w:val="7"/>
        <w:ind w:left="0" w:firstLine="0" w:firstLineChars="0"/>
        <w:rPr>
          <w:rFonts w:ascii="仿宋_GB2312" w:hAnsi="仿宋_GB2312" w:cs="仿宋_GB2312"/>
          <w:sz w:val="24"/>
          <w:szCs w:val="24"/>
        </w:rPr>
      </w:pPr>
    </w:p>
    <w:p>
      <w:pPr>
        <w:pStyle w:val="7"/>
        <w:ind w:firstLine="643"/>
        <w:rPr>
          <w:rFonts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154" w:right="1417" w:bottom="1984" w:left="1587" w:header="708"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line="240" w:lineRule="auto"/>
      <w:ind w:firstLine="0" w:firstLineChars="0"/>
      <w:jc w:val="left"/>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line="240" w:lineRule="auto"/>
      <w:ind w:firstLine="0" w:firstLineChars="0"/>
      <w:jc w:val="left"/>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line="240" w:lineRule="auto"/>
      <w:ind w:firstLine="0" w:firstLineChars="0"/>
      <w:jc w:val="left"/>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000000" w:sz="0" w:space="0"/>
      </w:pBdr>
      <w:snapToGrid w:val="0"/>
      <w:spacing w:line="240" w:lineRule="auto"/>
      <w:ind w:firstLine="0" w:firstLineChars="0"/>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000000" w:sz="6" w:space="0"/>
      </w:pBdr>
      <w:snapToGrid w:val="0"/>
      <w:spacing w:line="240" w:lineRule="auto"/>
      <w:ind w:firstLine="0" w:firstLineChars="0"/>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000000" w:sz="6" w:space="0"/>
      </w:pBdr>
      <w:snapToGrid w:val="0"/>
      <w:spacing w:line="240" w:lineRule="auto"/>
      <w:ind w:firstLine="0" w:firstLineChars="0"/>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76AF3"/>
    <w:multiLevelType w:val="singleLevel"/>
    <w:tmpl w:val="94276AF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800"/>
  <w:drawingGridHorizontalSpacing w:val="4513"/>
  <w:displayHorizontalDrawingGridEvery w:val="1"/>
  <w:displayVerticalDrawingGridEvery w:val="1"/>
  <w:noPunctuationKerning w:val="1"/>
  <w:characterSpacingControl w:val="doNotCompress"/>
  <w:noLineBreaksAfter w:lang="zh-CN" w:val="$([{£¥·‘“〈《「『【〔〖〝﹙﹛﹝＄（．［｛￡￥"/>
  <w:noLineBreaksBefore w:lang="zh-CN" w:val="$([{£¥·‘“〈《「『【〔〖〝﹙﹛﹝＄（．［｛￡￥"/>
  <w:footnotePr>
    <w:footnote w:id="0"/>
    <w:footnote w:id="1"/>
  </w:footnotePr>
  <w:endnotePr>
    <w:endnote w:id="0"/>
    <w:endnote w:id="1"/>
  </w:endnotePr>
  <w:compat>
    <w:balanceSingleByteDoubleByteWidth/>
    <w:doNotExpandShiftReturn/>
    <w:doNotWrapTextWithPunct/>
    <w:doNotUseEastAsianBreakRules/>
    <w:useFELayout/>
    <w:doNotUseIndentAsNumberingTabStop/>
    <w:compatSetting w:name="compatibilityMode" w:uri="http://schemas.microsoft.com/office/word" w:val="14"/>
  </w:compat>
  <w:docVars>
    <w:docVar w:name="commondata" w:val="eyJoZGlkIjoiMTc2NDY2YTk5ZTFkZWFlMWQyODE1NDQxZmFmZGFmN2YifQ=="/>
  </w:docVars>
  <w:rsids>
    <w:rsidRoot w:val="00E93C22"/>
    <w:rsid w:val="001A0D3D"/>
    <w:rsid w:val="001A6F57"/>
    <w:rsid w:val="0051488A"/>
    <w:rsid w:val="005E41FF"/>
    <w:rsid w:val="006F2036"/>
    <w:rsid w:val="00837574"/>
    <w:rsid w:val="00AA3924"/>
    <w:rsid w:val="00AC480A"/>
    <w:rsid w:val="00E93C22"/>
    <w:rsid w:val="02E35293"/>
    <w:rsid w:val="05A0746B"/>
    <w:rsid w:val="07571DAC"/>
    <w:rsid w:val="08211591"/>
    <w:rsid w:val="0DDC125D"/>
    <w:rsid w:val="0E903B36"/>
    <w:rsid w:val="0F2E5AE8"/>
    <w:rsid w:val="0F386E86"/>
    <w:rsid w:val="0F9E1951"/>
    <w:rsid w:val="10EC62CD"/>
    <w:rsid w:val="11A8574D"/>
    <w:rsid w:val="12503FC7"/>
    <w:rsid w:val="132C0590"/>
    <w:rsid w:val="146246BD"/>
    <w:rsid w:val="166755E5"/>
    <w:rsid w:val="17156FC6"/>
    <w:rsid w:val="1A83704B"/>
    <w:rsid w:val="1DAD05C9"/>
    <w:rsid w:val="1E297FBC"/>
    <w:rsid w:val="1EDF649F"/>
    <w:rsid w:val="1F8152B2"/>
    <w:rsid w:val="223B70DC"/>
    <w:rsid w:val="275F0ADD"/>
    <w:rsid w:val="27DA6F4D"/>
    <w:rsid w:val="2A7A3E7F"/>
    <w:rsid w:val="2B2F6A18"/>
    <w:rsid w:val="2CCD64E8"/>
    <w:rsid w:val="2E6B5FB9"/>
    <w:rsid w:val="2EC30AD2"/>
    <w:rsid w:val="3156453E"/>
    <w:rsid w:val="31EE7181"/>
    <w:rsid w:val="34C9089C"/>
    <w:rsid w:val="35627A11"/>
    <w:rsid w:val="36A7111C"/>
    <w:rsid w:val="3700570C"/>
    <w:rsid w:val="3842527F"/>
    <w:rsid w:val="3A775CE5"/>
    <w:rsid w:val="3BE508B4"/>
    <w:rsid w:val="3ECD2378"/>
    <w:rsid w:val="3F0A54D0"/>
    <w:rsid w:val="40366ECF"/>
    <w:rsid w:val="40E343DF"/>
    <w:rsid w:val="41CE1BC2"/>
    <w:rsid w:val="42A752E7"/>
    <w:rsid w:val="45B1654F"/>
    <w:rsid w:val="461360EA"/>
    <w:rsid w:val="47A90057"/>
    <w:rsid w:val="482E0493"/>
    <w:rsid w:val="4A176B9D"/>
    <w:rsid w:val="4DF800DF"/>
    <w:rsid w:val="4F967686"/>
    <w:rsid w:val="524D1120"/>
    <w:rsid w:val="53031E6E"/>
    <w:rsid w:val="58E74E0E"/>
    <w:rsid w:val="592E28C4"/>
    <w:rsid w:val="5B9E46AA"/>
    <w:rsid w:val="5E7423B8"/>
    <w:rsid w:val="5FA8056B"/>
    <w:rsid w:val="600B28A8"/>
    <w:rsid w:val="605E381A"/>
    <w:rsid w:val="619C2EE2"/>
    <w:rsid w:val="62FB5E29"/>
    <w:rsid w:val="636624C8"/>
    <w:rsid w:val="63963DFA"/>
    <w:rsid w:val="640815D9"/>
    <w:rsid w:val="654762D7"/>
    <w:rsid w:val="6A3073DE"/>
    <w:rsid w:val="6A706D2A"/>
    <w:rsid w:val="6C8E0859"/>
    <w:rsid w:val="738B7B30"/>
    <w:rsid w:val="7B1D5668"/>
    <w:rsid w:val="7BC526D5"/>
    <w:rsid w:val="7BD52290"/>
    <w:rsid w:val="7D39684F"/>
    <w:rsid w:val="7ED76320"/>
    <w:rsid w:val="7F954211"/>
    <w:rsid w:val="7FCE485E"/>
    <w:rsid w:val="7FCE7723"/>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keepNext/>
      <w:widowControl w:val="0"/>
      <w:wordWrap w:val="0"/>
      <w:topLinePunct/>
      <w:spacing w:line="560" w:lineRule="exact"/>
      <w:ind w:firstLine="883" w:firstLineChars="200"/>
      <w:jc w:val="both"/>
    </w:pPr>
    <w:rPr>
      <w:rFonts w:ascii="Times New Roman" w:hAnsi="Times New Roman" w:eastAsia="仿宋_GB2312" w:cstheme="minorBidi"/>
      <w:w w:val="99"/>
      <w:sz w:val="32"/>
      <w:szCs w:val="32"/>
      <w:lang w:val="en-US" w:eastAsia="zh-CN" w:bidi="ar-SA"/>
    </w:rPr>
  </w:style>
  <w:style w:type="paragraph" w:styleId="4">
    <w:name w:val="heading 1"/>
    <w:basedOn w:val="1"/>
    <w:next w:val="1"/>
    <w:link w:val="33"/>
    <w:autoRedefine/>
    <w:qFormat/>
    <w:uiPriority w:val="7"/>
    <w:pPr>
      <w:widowControl/>
      <w:wordWrap/>
      <w:outlineLvl w:val="0"/>
    </w:pPr>
    <w:rPr>
      <w:w w:val="100"/>
      <w:sz w:val="28"/>
      <w:szCs w:val="28"/>
    </w:rPr>
  </w:style>
  <w:style w:type="paragraph" w:styleId="5">
    <w:name w:val="heading 2"/>
    <w:basedOn w:val="1"/>
    <w:next w:val="1"/>
    <w:link w:val="44"/>
    <w:autoRedefine/>
    <w:qFormat/>
    <w:uiPriority w:val="8"/>
    <w:pPr>
      <w:widowControl/>
      <w:wordWrap/>
      <w:outlineLvl w:val="1"/>
    </w:pPr>
  </w:style>
  <w:style w:type="paragraph" w:styleId="6">
    <w:name w:val="heading 3"/>
    <w:basedOn w:val="1"/>
    <w:next w:val="1"/>
    <w:link w:val="45"/>
    <w:autoRedefine/>
    <w:qFormat/>
    <w:uiPriority w:val="9"/>
    <w:pPr>
      <w:widowControl/>
      <w:wordWrap/>
      <w:ind w:left="1000" w:hanging="400"/>
      <w:outlineLvl w:val="2"/>
    </w:pPr>
  </w:style>
  <w:style w:type="paragraph" w:styleId="7">
    <w:name w:val="heading 4"/>
    <w:basedOn w:val="1"/>
    <w:next w:val="1"/>
    <w:link w:val="46"/>
    <w:autoRedefine/>
    <w:qFormat/>
    <w:uiPriority w:val="10"/>
    <w:pPr>
      <w:widowControl/>
      <w:wordWrap/>
      <w:ind w:left="1200" w:hanging="400"/>
      <w:outlineLvl w:val="3"/>
    </w:pPr>
    <w:rPr>
      <w:b/>
      <w:w w:val="100"/>
      <w:sz w:val="20"/>
      <w:szCs w:val="20"/>
    </w:rPr>
  </w:style>
  <w:style w:type="paragraph" w:styleId="8">
    <w:name w:val="heading 5"/>
    <w:basedOn w:val="1"/>
    <w:next w:val="1"/>
    <w:link w:val="47"/>
    <w:autoRedefine/>
    <w:qFormat/>
    <w:uiPriority w:val="11"/>
    <w:pPr>
      <w:widowControl/>
      <w:wordWrap/>
      <w:ind w:left="1400" w:hanging="400"/>
      <w:outlineLvl w:val="4"/>
    </w:pPr>
  </w:style>
  <w:style w:type="paragraph" w:styleId="9">
    <w:name w:val="heading 6"/>
    <w:basedOn w:val="1"/>
    <w:next w:val="1"/>
    <w:link w:val="48"/>
    <w:autoRedefine/>
    <w:qFormat/>
    <w:uiPriority w:val="12"/>
    <w:pPr>
      <w:widowControl/>
      <w:wordWrap/>
      <w:ind w:left="1600" w:hanging="400"/>
      <w:outlineLvl w:val="5"/>
    </w:pPr>
    <w:rPr>
      <w:b/>
      <w:w w:val="100"/>
      <w:sz w:val="20"/>
      <w:szCs w:val="20"/>
    </w:rPr>
  </w:style>
  <w:style w:type="paragraph" w:styleId="10">
    <w:name w:val="heading 7"/>
    <w:basedOn w:val="1"/>
    <w:next w:val="1"/>
    <w:link w:val="49"/>
    <w:autoRedefine/>
    <w:qFormat/>
    <w:uiPriority w:val="13"/>
    <w:pPr>
      <w:widowControl/>
      <w:wordWrap/>
      <w:ind w:left="1800" w:hanging="400"/>
      <w:outlineLvl w:val="6"/>
    </w:pPr>
  </w:style>
  <w:style w:type="paragraph" w:styleId="11">
    <w:name w:val="heading 8"/>
    <w:basedOn w:val="1"/>
    <w:next w:val="1"/>
    <w:link w:val="50"/>
    <w:autoRedefine/>
    <w:qFormat/>
    <w:uiPriority w:val="14"/>
    <w:pPr>
      <w:widowControl/>
      <w:wordWrap/>
      <w:ind w:left="2000" w:hanging="400"/>
      <w:outlineLvl w:val="7"/>
    </w:pPr>
  </w:style>
  <w:style w:type="paragraph" w:styleId="12">
    <w:name w:val="heading 9"/>
    <w:basedOn w:val="1"/>
    <w:next w:val="1"/>
    <w:link w:val="51"/>
    <w:autoRedefine/>
    <w:qFormat/>
    <w:uiPriority w:val="15"/>
    <w:pPr>
      <w:widowControl/>
      <w:wordWrap/>
      <w:ind w:left="2200" w:hanging="400"/>
      <w:outlineLvl w:val="8"/>
    </w:p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leftChars="200"/>
    </w:pPr>
  </w:style>
  <w:style w:type="paragraph" w:styleId="13">
    <w:name w:val="toc 7"/>
    <w:basedOn w:val="1"/>
    <w:next w:val="1"/>
    <w:autoRedefine/>
    <w:qFormat/>
    <w:uiPriority w:val="34"/>
    <w:pPr>
      <w:widowControl/>
      <w:wordWrap/>
      <w:ind w:left="2550" w:firstLine="0"/>
    </w:pPr>
  </w:style>
  <w:style w:type="paragraph" w:styleId="14">
    <w:name w:val="Body Text"/>
    <w:basedOn w:val="1"/>
    <w:autoRedefine/>
    <w:qFormat/>
    <w:uiPriority w:val="1"/>
    <w:pPr>
      <w:ind w:left="477"/>
    </w:pPr>
    <w:rPr>
      <w:rFonts w:ascii="宋体" w:hAnsi="宋体" w:eastAsia="宋体" w:cs="宋体"/>
      <w:sz w:val="28"/>
      <w:szCs w:val="28"/>
    </w:rPr>
  </w:style>
  <w:style w:type="paragraph" w:styleId="15">
    <w:name w:val="toc 5"/>
    <w:basedOn w:val="1"/>
    <w:next w:val="1"/>
    <w:autoRedefine/>
    <w:qFormat/>
    <w:uiPriority w:val="32"/>
    <w:pPr>
      <w:widowControl/>
      <w:wordWrap/>
      <w:ind w:left="1700" w:firstLine="0"/>
    </w:pPr>
  </w:style>
  <w:style w:type="paragraph" w:styleId="16">
    <w:name w:val="toc 3"/>
    <w:basedOn w:val="1"/>
    <w:next w:val="1"/>
    <w:autoRedefine/>
    <w:qFormat/>
    <w:uiPriority w:val="30"/>
    <w:pPr>
      <w:widowControl/>
      <w:wordWrap/>
      <w:ind w:left="850" w:firstLine="0"/>
    </w:pPr>
  </w:style>
  <w:style w:type="paragraph" w:styleId="17">
    <w:name w:val="toc 8"/>
    <w:basedOn w:val="1"/>
    <w:next w:val="1"/>
    <w:autoRedefine/>
    <w:qFormat/>
    <w:uiPriority w:val="35"/>
    <w:pPr>
      <w:widowControl/>
      <w:wordWrap/>
      <w:ind w:left="2975" w:firstLine="0"/>
    </w:pPr>
  </w:style>
  <w:style w:type="paragraph" w:styleId="18">
    <w:name w:val="footer"/>
    <w:basedOn w:val="1"/>
    <w:link w:val="57"/>
    <w:autoRedefine/>
    <w:qFormat/>
    <w:uiPriority w:val="0"/>
    <w:pPr>
      <w:widowControl/>
      <w:tabs>
        <w:tab w:val="center" w:pos="4153"/>
        <w:tab w:val="right" w:pos="8306"/>
      </w:tabs>
      <w:wordWrap/>
    </w:pPr>
    <w:rPr>
      <w:w w:val="100"/>
      <w:sz w:val="18"/>
      <w:szCs w:val="18"/>
    </w:rPr>
  </w:style>
  <w:style w:type="paragraph" w:styleId="19">
    <w:name w:val="header"/>
    <w:basedOn w:val="1"/>
    <w:link w:val="56"/>
    <w:autoRedefine/>
    <w:qFormat/>
    <w:uiPriority w:val="0"/>
    <w:pPr>
      <w:widowControl/>
      <w:tabs>
        <w:tab w:val="center" w:pos="4153"/>
        <w:tab w:val="right" w:pos="8306"/>
      </w:tabs>
      <w:wordWrap/>
      <w:jc w:val="center"/>
    </w:pPr>
    <w:rPr>
      <w:w w:val="100"/>
      <w:sz w:val="18"/>
      <w:szCs w:val="18"/>
    </w:rPr>
  </w:style>
  <w:style w:type="paragraph" w:styleId="20">
    <w:name w:val="toc 1"/>
    <w:basedOn w:val="1"/>
    <w:next w:val="1"/>
    <w:autoRedefine/>
    <w:qFormat/>
    <w:uiPriority w:val="28"/>
  </w:style>
  <w:style w:type="paragraph" w:styleId="21">
    <w:name w:val="toc 4"/>
    <w:basedOn w:val="1"/>
    <w:next w:val="1"/>
    <w:autoRedefine/>
    <w:qFormat/>
    <w:uiPriority w:val="31"/>
    <w:pPr>
      <w:widowControl/>
      <w:wordWrap/>
      <w:ind w:left="1275" w:firstLine="0"/>
    </w:pPr>
  </w:style>
  <w:style w:type="paragraph" w:styleId="22">
    <w:name w:val="Subtitle"/>
    <w:basedOn w:val="1"/>
    <w:link w:val="53"/>
    <w:autoRedefine/>
    <w:qFormat/>
    <w:uiPriority w:val="16"/>
    <w:pPr>
      <w:widowControl/>
      <w:wordWrap/>
      <w:jc w:val="center"/>
    </w:pPr>
    <w:rPr>
      <w:w w:val="100"/>
      <w:sz w:val="24"/>
      <w:szCs w:val="24"/>
    </w:rPr>
  </w:style>
  <w:style w:type="paragraph" w:styleId="23">
    <w:name w:val="toc 6"/>
    <w:basedOn w:val="1"/>
    <w:next w:val="1"/>
    <w:autoRedefine/>
    <w:qFormat/>
    <w:uiPriority w:val="33"/>
    <w:pPr>
      <w:widowControl/>
      <w:wordWrap/>
      <w:ind w:left="2125" w:firstLine="0"/>
    </w:pPr>
  </w:style>
  <w:style w:type="paragraph" w:styleId="24">
    <w:name w:val="toc 2"/>
    <w:basedOn w:val="1"/>
    <w:next w:val="1"/>
    <w:autoRedefine/>
    <w:qFormat/>
    <w:uiPriority w:val="29"/>
    <w:pPr>
      <w:widowControl/>
      <w:wordWrap/>
      <w:ind w:left="425" w:firstLine="0"/>
    </w:pPr>
  </w:style>
  <w:style w:type="paragraph" w:styleId="25">
    <w:name w:val="toc 9"/>
    <w:basedOn w:val="1"/>
    <w:next w:val="1"/>
    <w:autoRedefine/>
    <w:qFormat/>
    <w:uiPriority w:val="36"/>
    <w:pPr>
      <w:widowControl/>
      <w:wordWrap/>
      <w:ind w:left="3400" w:firstLine="0"/>
    </w:pPr>
  </w:style>
  <w:style w:type="paragraph" w:styleId="26">
    <w:name w:val="Normal (Web)"/>
    <w:basedOn w:val="1"/>
    <w:autoRedefine/>
    <w:qFormat/>
    <w:uiPriority w:val="0"/>
    <w:pPr>
      <w:widowControl/>
      <w:wordWrap/>
      <w:ind w:firstLine="0"/>
    </w:pPr>
    <w:rPr>
      <w:rFonts w:ascii="宋体" w:hAnsi="宋体" w:eastAsia="宋体"/>
      <w:w w:val="100"/>
      <w:sz w:val="24"/>
      <w:szCs w:val="24"/>
    </w:rPr>
  </w:style>
  <w:style w:type="paragraph" w:styleId="27">
    <w:name w:val="Title"/>
    <w:basedOn w:val="1"/>
    <w:link w:val="52"/>
    <w:autoRedefine/>
    <w:qFormat/>
    <w:uiPriority w:val="6"/>
    <w:pPr>
      <w:widowControl/>
      <w:wordWrap/>
      <w:jc w:val="center"/>
    </w:pPr>
    <w:rPr>
      <w:b/>
      <w:w w:val="100"/>
    </w:rPr>
  </w:style>
  <w:style w:type="table" w:styleId="29">
    <w:name w:val="Table Grid"/>
    <w:autoRedefine/>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0"/>
    <w:rPr>
      <w:rFonts w:ascii="宋体" w:hAnsi="宋体" w:eastAsia="Times New Roman"/>
      <w:b/>
      <w:w w:val="100"/>
      <w:sz w:val="21"/>
      <w:szCs w:val="21"/>
      <w:shd w:val="clear" w:color="000000" w:fill="auto"/>
    </w:rPr>
  </w:style>
  <w:style w:type="character" w:styleId="32">
    <w:name w:val="Emphasis"/>
    <w:basedOn w:val="30"/>
    <w:autoRedefine/>
    <w:qFormat/>
    <w:uiPriority w:val="18"/>
    <w:rPr>
      <w:rFonts w:ascii="宋体" w:hAnsi="宋体" w:eastAsia="Times New Roman"/>
      <w:i/>
      <w:w w:val="100"/>
      <w:sz w:val="21"/>
      <w:szCs w:val="21"/>
      <w:shd w:val="clear" w:color="000000" w:fill="auto"/>
    </w:rPr>
  </w:style>
  <w:style w:type="character" w:customStyle="1" w:styleId="33">
    <w:name w:val="标题 1 Char"/>
    <w:basedOn w:val="30"/>
    <w:link w:val="4"/>
    <w:autoRedefine/>
    <w:qFormat/>
    <w:uiPriority w:val="0"/>
    <w:rPr>
      <w:b/>
      <w:w w:val="100"/>
      <w:sz w:val="44"/>
      <w:szCs w:val="44"/>
      <w:shd w:val="clear" w:color="auto" w:fill="auto"/>
    </w:rPr>
  </w:style>
  <w:style w:type="paragraph" w:styleId="34">
    <w:name w:val="No Spacing"/>
    <w:autoRedefine/>
    <w:qFormat/>
    <w:uiPriority w:val="5"/>
    <w:pPr>
      <w:jc w:val="both"/>
    </w:pPr>
    <w:rPr>
      <w:rFonts w:ascii="Times New Roman" w:hAnsi="Times New Roman" w:eastAsia="Times New Roman" w:cstheme="minorBidi"/>
      <w:lang w:val="en-US" w:eastAsia="zh-CN" w:bidi="ar-SA"/>
    </w:rPr>
  </w:style>
  <w:style w:type="character" w:customStyle="1" w:styleId="35">
    <w:name w:val="不明显强调1"/>
    <w:basedOn w:val="30"/>
    <w:autoRedefine/>
    <w:qFormat/>
    <w:uiPriority w:val="17"/>
    <w:rPr>
      <w:i/>
      <w:color w:val="404040"/>
      <w:w w:val="100"/>
      <w:sz w:val="21"/>
      <w:szCs w:val="21"/>
      <w:shd w:val="clear" w:color="000000" w:fill="auto"/>
    </w:rPr>
  </w:style>
  <w:style w:type="character" w:customStyle="1" w:styleId="36">
    <w:name w:val="明显强调1"/>
    <w:basedOn w:val="30"/>
    <w:autoRedefine/>
    <w:qFormat/>
    <w:uiPriority w:val="19"/>
    <w:rPr>
      <w:i/>
      <w:color w:val="5B9BD5"/>
      <w:w w:val="100"/>
      <w:sz w:val="21"/>
      <w:szCs w:val="21"/>
      <w:shd w:val="clear" w:color="000000" w:fill="auto"/>
    </w:rPr>
  </w:style>
  <w:style w:type="paragraph" w:styleId="37">
    <w:name w:val="Quote"/>
    <w:basedOn w:val="1"/>
    <w:link w:val="54"/>
    <w:autoRedefine/>
    <w:qFormat/>
    <w:uiPriority w:val="21"/>
    <w:pPr>
      <w:widowControl/>
      <w:wordWrap/>
      <w:ind w:left="864" w:right="864" w:firstLine="0"/>
      <w:jc w:val="center"/>
    </w:pPr>
    <w:rPr>
      <w:i/>
      <w:color w:val="404040"/>
      <w:w w:val="100"/>
      <w:sz w:val="20"/>
      <w:szCs w:val="20"/>
    </w:rPr>
  </w:style>
  <w:style w:type="paragraph" w:styleId="38">
    <w:name w:val="Intense Quote"/>
    <w:basedOn w:val="1"/>
    <w:link w:val="55"/>
    <w:autoRedefine/>
    <w:qFormat/>
    <w:uiPriority w:val="22"/>
    <w:pPr>
      <w:widowControl/>
      <w:wordWrap/>
      <w:ind w:left="950" w:right="950" w:firstLine="0"/>
      <w:jc w:val="center"/>
    </w:pPr>
    <w:rPr>
      <w:i/>
      <w:color w:val="5B9BD5"/>
      <w:w w:val="100"/>
      <w:sz w:val="20"/>
      <w:szCs w:val="20"/>
    </w:rPr>
  </w:style>
  <w:style w:type="character" w:customStyle="1" w:styleId="39">
    <w:name w:val="不明显参考1"/>
    <w:basedOn w:val="30"/>
    <w:autoRedefine/>
    <w:qFormat/>
    <w:uiPriority w:val="23"/>
    <w:rPr>
      <w:smallCaps/>
      <w:color w:val="5A5A5A"/>
      <w:w w:val="100"/>
      <w:sz w:val="21"/>
      <w:szCs w:val="21"/>
      <w:shd w:val="clear" w:color="000000" w:fill="auto"/>
    </w:rPr>
  </w:style>
  <w:style w:type="character" w:customStyle="1" w:styleId="40">
    <w:name w:val="明显参考1"/>
    <w:basedOn w:val="30"/>
    <w:autoRedefine/>
    <w:qFormat/>
    <w:uiPriority w:val="24"/>
    <w:rPr>
      <w:b/>
      <w:smallCaps/>
      <w:color w:val="5B9BD5"/>
      <w:w w:val="100"/>
      <w:sz w:val="21"/>
      <w:szCs w:val="21"/>
      <w:shd w:val="clear" w:color="000000" w:fill="auto"/>
    </w:rPr>
  </w:style>
  <w:style w:type="character" w:customStyle="1" w:styleId="41">
    <w:name w:val="书籍标题1"/>
    <w:basedOn w:val="30"/>
    <w:autoRedefine/>
    <w:qFormat/>
    <w:uiPriority w:val="25"/>
    <w:rPr>
      <w:b/>
      <w:i/>
      <w:w w:val="100"/>
      <w:sz w:val="21"/>
      <w:szCs w:val="21"/>
      <w:shd w:val="clear" w:color="000000" w:fill="auto"/>
    </w:rPr>
  </w:style>
  <w:style w:type="paragraph" w:styleId="42">
    <w:name w:val="List Paragraph"/>
    <w:basedOn w:val="1"/>
    <w:autoRedefine/>
    <w:qFormat/>
    <w:uiPriority w:val="26"/>
    <w:pPr>
      <w:widowControl/>
      <w:wordWrap/>
      <w:ind w:left="850" w:firstLine="0"/>
    </w:pPr>
  </w:style>
  <w:style w:type="paragraph" w:customStyle="1" w:styleId="43">
    <w:name w:val="TOC 标题1"/>
    <w:basedOn w:val="4"/>
    <w:autoRedefine/>
    <w:qFormat/>
    <w:uiPriority w:val="27"/>
    <w:rPr>
      <w:color w:val="2E74B5"/>
      <w:sz w:val="32"/>
      <w:szCs w:val="32"/>
    </w:rPr>
  </w:style>
  <w:style w:type="character" w:customStyle="1" w:styleId="44">
    <w:name w:val="标题 2 Char"/>
    <w:basedOn w:val="30"/>
    <w:link w:val="5"/>
    <w:autoRedefine/>
    <w:semiHidden/>
    <w:qFormat/>
    <w:uiPriority w:val="0"/>
    <w:rPr>
      <w:rFonts w:ascii="等线 Light" w:hAnsi="等线 Light" w:eastAsia="等线 Light"/>
      <w:b/>
      <w:w w:val="100"/>
      <w:sz w:val="32"/>
      <w:szCs w:val="32"/>
      <w:shd w:val="clear" w:color="auto" w:fill="auto"/>
    </w:rPr>
  </w:style>
  <w:style w:type="character" w:customStyle="1" w:styleId="45">
    <w:name w:val="标题 3 Char"/>
    <w:basedOn w:val="30"/>
    <w:link w:val="6"/>
    <w:autoRedefine/>
    <w:semiHidden/>
    <w:qFormat/>
    <w:uiPriority w:val="0"/>
    <w:rPr>
      <w:b/>
      <w:w w:val="100"/>
      <w:sz w:val="32"/>
      <w:szCs w:val="32"/>
      <w:shd w:val="clear" w:color="auto" w:fill="auto"/>
    </w:rPr>
  </w:style>
  <w:style w:type="character" w:customStyle="1" w:styleId="46">
    <w:name w:val="标题 4 Char"/>
    <w:basedOn w:val="30"/>
    <w:link w:val="7"/>
    <w:autoRedefine/>
    <w:semiHidden/>
    <w:qFormat/>
    <w:uiPriority w:val="0"/>
    <w:rPr>
      <w:rFonts w:ascii="等线 Light" w:hAnsi="等线 Light" w:eastAsia="等线 Light"/>
      <w:b/>
      <w:w w:val="100"/>
      <w:sz w:val="28"/>
      <w:szCs w:val="28"/>
      <w:shd w:val="clear" w:color="auto" w:fill="auto"/>
    </w:rPr>
  </w:style>
  <w:style w:type="character" w:customStyle="1" w:styleId="47">
    <w:name w:val="标题 5 Char"/>
    <w:basedOn w:val="30"/>
    <w:link w:val="8"/>
    <w:autoRedefine/>
    <w:semiHidden/>
    <w:qFormat/>
    <w:uiPriority w:val="0"/>
    <w:rPr>
      <w:b/>
      <w:w w:val="100"/>
      <w:sz w:val="28"/>
      <w:szCs w:val="28"/>
      <w:shd w:val="clear" w:color="auto" w:fill="auto"/>
    </w:rPr>
  </w:style>
  <w:style w:type="character" w:customStyle="1" w:styleId="48">
    <w:name w:val="标题 6 Char"/>
    <w:basedOn w:val="30"/>
    <w:link w:val="9"/>
    <w:autoRedefine/>
    <w:semiHidden/>
    <w:qFormat/>
    <w:uiPriority w:val="0"/>
    <w:rPr>
      <w:rFonts w:ascii="等线 Light" w:hAnsi="等线 Light" w:eastAsia="等线 Light"/>
      <w:b/>
      <w:w w:val="100"/>
      <w:sz w:val="24"/>
      <w:szCs w:val="24"/>
      <w:shd w:val="clear" w:color="auto" w:fill="auto"/>
    </w:rPr>
  </w:style>
  <w:style w:type="character" w:customStyle="1" w:styleId="49">
    <w:name w:val="标题 7 Char"/>
    <w:basedOn w:val="30"/>
    <w:link w:val="10"/>
    <w:autoRedefine/>
    <w:semiHidden/>
    <w:qFormat/>
    <w:uiPriority w:val="0"/>
    <w:rPr>
      <w:b/>
      <w:w w:val="100"/>
      <w:sz w:val="24"/>
      <w:szCs w:val="24"/>
      <w:shd w:val="clear" w:color="auto" w:fill="auto"/>
    </w:rPr>
  </w:style>
  <w:style w:type="character" w:customStyle="1" w:styleId="50">
    <w:name w:val="标题 8 Char"/>
    <w:basedOn w:val="30"/>
    <w:link w:val="11"/>
    <w:semiHidden/>
    <w:qFormat/>
    <w:uiPriority w:val="0"/>
    <w:rPr>
      <w:rFonts w:ascii="等线 Light" w:hAnsi="等线 Light" w:eastAsia="等线 Light"/>
      <w:w w:val="100"/>
      <w:sz w:val="24"/>
      <w:szCs w:val="24"/>
      <w:shd w:val="clear" w:color="auto" w:fill="auto"/>
    </w:rPr>
  </w:style>
  <w:style w:type="character" w:customStyle="1" w:styleId="51">
    <w:name w:val="标题 9 Char"/>
    <w:basedOn w:val="30"/>
    <w:link w:val="12"/>
    <w:autoRedefine/>
    <w:semiHidden/>
    <w:qFormat/>
    <w:uiPriority w:val="0"/>
    <w:rPr>
      <w:rFonts w:ascii="等线 Light" w:hAnsi="等线 Light" w:eastAsia="等线 Light"/>
      <w:w w:val="100"/>
      <w:sz w:val="20"/>
      <w:szCs w:val="20"/>
      <w:shd w:val="clear" w:color="auto" w:fill="auto"/>
    </w:rPr>
  </w:style>
  <w:style w:type="character" w:customStyle="1" w:styleId="52">
    <w:name w:val="标题 Char"/>
    <w:basedOn w:val="30"/>
    <w:link w:val="27"/>
    <w:autoRedefine/>
    <w:qFormat/>
    <w:uiPriority w:val="0"/>
    <w:rPr>
      <w:rFonts w:ascii="等线 Light" w:hAnsi="等线 Light" w:eastAsia="等线 Light"/>
      <w:b/>
      <w:w w:val="100"/>
      <w:sz w:val="32"/>
      <w:szCs w:val="32"/>
      <w:shd w:val="clear" w:color="auto" w:fill="auto"/>
    </w:rPr>
  </w:style>
  <w:style w:type="character" w:customStyle="1" w:styleId="53">
    <w:name w:val="副标题 Char"/>
    <w:basedOn w:val="30"/>
    <w:link w:val="22"/>
    <w:qFormat/>
    <w:uiPriority w:val="0"/>
    <w:rPr>
      <w:rFonts w:ascii="等线 Light" w:hAnsi="等线 Light" w:eastAsia="等线 Light"/>
      <w:b/>
      <w:w w:val="100"/>
      <w:sz w:val="32"/>
      <w:szCs w:val="32"/>
      <w:shd w:val="clear" w:color="auto" w:fill="auto"/>
    </w:rPr>
  </w:style>
  <w:style w:type="character" w:customStyle="1" w:styleId="54">
    <w:name w:val="引用 Char"/>
    <w:basedOn w:val="30"/>
    <w:link w:val="37"/>
    <w:autoRedefine/>
    <w:qFormat/>
    <w:uiPriority w:val="0"/>
    <w:rPr>
      <w:i/>
      <w:color w:val="404040" w:themeColor="text1" w:themeTint="BF"/>
      <w:w w:val="100"/>
      <w:sz w:val="20"/>
      <w:szCs w:val="20"/>
      <w:shd w:val="clear" w:color="auto" w:fill="auto"/>
      <w14:textFill>
        <w14:solidFill>
          <w14:schemeClr w14:val="tx1">
            <w14:lumMod w14:val="75000"/>
            <w14:lumOff w14:val="25000"/>
          </w14:schemeClr>
        </w14:solidFill>
      </w14:textFill>
    </w:rPr>
  </w:style>
  <w:style w:type="character" w:customStyle="1" w:styleId="55">
    <w:name w:val="明显引用 Char"/>
    <w:basedOn w:val="30"/>
    <w:link w:val="38"/>
    <w:qFormat/>
    <w:uiPriority w:val="0"/>
    <w:rPr>
      <w:i/>
      <w:color w:val="4472C4" w:themeColor="accent1"/>
      <w:w w:val="100"/>
      <w:sz w:val="20"/>
      <w:szCs w:val="20"/>
      <w:shd w:val="clear" w:color="auto" w:fill="auto"/>
      <w14:textFill>
        <w14:solidFill>
          <w14:schemeClr w14:val="accent1"/>
        </w14:solidFill>
      </w14:textFill>
    </w:rPr>
  </w:style>
  <w:style w:type="character" w:customStyle="1" w:styleId="56">
    <w:name w:val="页眉 Char"/>
    <w:basedOn w:val="30"/>
    <w:link w:val="19"/>
    <w:semiHidden/>
    <w:qFormat/>
    <w:uiPriority w:val="0"/>
    <w:rPr>
      <w:w w:val="100"/>
      <w:sz w:val="18"/>
      <w:szCs w:val="18"/>
      <w:shd w:val="clear" w:color="auto" w:fill="auto"/>
    </w:rPr>
  </w:style>
  <w:style w:type="character" w:customStyle="1" w:styleId="57">
    <w:name w:val="页脚 Char"/>
    <w:basedOn w:val="30"/>
    <w:link w:val="18"/>
    <w:semiHidden/>
    <w:qFormat/>
    <w:uiPriority w:val="0"/>
    <w:rPr>
      <w:w w:val="100"/>
      <w:sz w:val="18"/>
      <w:szCs w:val="18"/>
      <w:shd w:val="clear" w:color="auto" w:fill="auto"/>
    </w:rPr>
  </w:style>
  <w:style w:type="character" w:customStyle="1" w:styleId="58">
    <w:name w:val="font11"/>
    <w:basedOn w:val="30"/>
    <w:autoRedefine/>
    <w:qFormat/>
    <w:uiPriority w:val="0"/>
    <w:rPr>
      <w:rFonts w:hint="eastAsia" w:ascii="仿宋_GB2312" w:eastAsia="仿宋_GB2312" w:cs="仿宋_GB2312"/>
      <w:color w:val="000000"/>
      <w:sz w:val="28"/>
      <w:szCs w:val="28"/>
      <w:u w:val="none"/>
    </w:rPr>
  </w:style>
  <w:style w:type="character" w:customStyle="1" w:styleId="59">
    <w:name w:val="font21"/>
    <w:basedOn w:val="30"/>
    <w:qFormat/>
    <w:uiPriority w:val="0"/>
    <w:rPr>
      <w:rFonts w:hint="eastAsia" w:ascii="宋体" w:hAnsi="宋体" w:eastAsia="宋体" w:cs="宋体"/>
      <w:b/>
      <w:bCs/>
      <w:color w:val="000000"/>
      <w:sz w:val="28"/>
      <w:szCs w:val="28"/>
      <w:u w:val="none"/>
    </w:rPr>
  </w:style>
  <w:style w:type="character" w:customStyle="1" w:styleId="60">
    <w:name w:val="font31"/>
    <w:basedOn w:val="3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3EC9-7936-4691-AAAA-493A83B52D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6524</Words>
  <Characters>7098</Characters>
  <Lines>51</Lines>
  <Paragraphs>14</Paragraphs>
  <TotalTime>41</TotalTime>
  <ScaleCrop>false</ScaleCrop>
  <LinksUpToDate>false</LinksUpToDate>
  <CharactersWithSpaces>7120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2023-07-13T07:12:00Z</dcterms:created>
  <dc:creator>Administrator</dc:creator>
  <cp:lastModifiedBy>马广霞</cp:lastModifiedBy>
  <cp:lastPrinted>2024-04-26T04:01:00Z</cp:lastPrinted>
  <dcterms:modified xsi:type="dcterms:W3CDTF">2024-04-26T11:00:13Z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89CE65C45466496298CA9C6DE7DB4C5D_13</vt:lpwstr>
  </property>
</Properties>
</file>